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51303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  <w:u w:val="single"/>
        </w:rPr>
      </w:pPr>
      <w:r w:rsidRPr="00487160">
        <w:rPr>
          <w:rFonts w:ascii="Calibri" w:hAnsi="Calibri" w:cs="Arial Narrow"/>
          <w:b/>
          <w:bCs/>
          <w:u w:val="single"/>
        </w:rPr>
        <w:t xml:space="preserve">TERMO DE </w:t>
      </w:r>
      <w:r>
        <w:rPr>
          <w:rFonts w:ascii="Calibri" w:hAnsi="Calibri" w:cs="Arial Narrow"/>
          <w:b/>
          <w:bCs/>
          <w:u w:val="single"/>
        </w:rPr>
        <w:t>ADJUDICAÇÃO</w:t>
      </w:r>
      <w:r w:rsidRPr="00487160">
        <w:rPr>
          <w:rFonts w:ascii="Calibri" w:hAnsi="Calibri" w:cs="Arial Narrow"/>
          <w:b/>
          <w:bCs/>
          <w:u w:val="single"/>
        </w:rPr>
        <w:t xml:space="preserve"> DE PROCESSO LICITATÓRIO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C237EB" w:rsidRDefault="0024645F" w:rsidP="0024645F">
      <w:pPr>
        <w:tabs>
          <w:tab w:val="left" w:pos="2736"/>
        </w:tabs>
        <w:overflowPunct w:val="0"/>
        <w:autoSpaceDE w:val="0"/>
        <w:autoSpaceDN w:val="0"/>
        <w:adjustRightInd w:val="0"/>
        <w:spacing w:after="0" w:line="240" w:lineRule="auto"/>
        <w:ind w:right="720"/>
        <w:jc w:val="both"/>
        <w:textAlignment w:val="baseline"/>
        <w:rPr>
          <w:rFonts w:ascii="Calibri" w:hAnsi="Calibri"/>
        </w:rPr>
      </w:pPr>
      <w:r w:rsidRPr="00C237EB">
        <w:rPr>
          <w:rFonts w:ascii="Calibri" w:hAnsi="Calibri"/>
        </w:rPr>
        <w:t xml:space="preserve">Com base na lei 8.666/93, alterada pela lei 8.883/94, torna-se público o resultado referente </w:t>
      </w:r>
      <w:proofErr w:type="gramStart"/>
      <w:r w:rsidRPr="00C237EB">
        <w:rPr>
          <w:rFonts w:ascii="Calibri" w:hAnsi="Calibri"/>
        </w:rPr>
        <w:t>a</w:t>
      </w:r>
      <w:proofErr w:type="gramEnd"/>
      <w:r w:rsidRPr="00C237EB">
        <w:rPr>
          <w:rFonts w:ascii="Calibri" w:hAnsi="Calibri"/>
        </w:rPr>
        <w:t xml:space="preserve"> licitação abaixo mencionada:</w:t>
      </w:r>
      <w:bookmarkStart w:id="0" w:name="_GoBack"/>
      <w:bookmarkEnd w:id="0"/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24645F">
        <w:rPr>
          <w:rFonts w:ascii="Calibri" w:hAnsi="Calibri" w:cs="Arial Narrow"/>
          <w:b/>
        </w:rPr>
        <w:t>Objeto da Licitação:</w:t>
      </w:r>
      <w:r>
        <w:rPr>
          <w:rFonts w:ascii="Calibri" w:hAnsi="Calibri" w:cs="Arial Narrow"/>
          <w:b/>
        </w:rPr>
        <w:t xml:space="preserve"> </w:t>
      </w:r>
      <w:r w:rsidRPr="0024645F">
        <w:rPr>
          <w:rFonts w:ascii="Calibri" w:hAnsi="Calibri" w:cs="Arial Narrow"/>
          <w:b/>
        </w:rPr>
        <w:t>contratação de empresa especializada na prestação de serviços técnicos de tecnologia da informação, contínuos, dimensionados através de esforço-hora, para desenvolvimento e manutenção de sistemas existentes e novos, integração, testes, sustentação e evolução de plataforma web, destinado a</w:t>
      </w:r>
      <w:proofErr w:type="gramStart"/>
      <w:r w:rsidRPr="0024645F">
        <w:rPr>
          <w:rFonts w:ascii="Calibri" w:hAnsi="Calibri" w:cs="Arial Narrow"/>
          <w:b/>
        </w:rPr>
        <w:t xml:space="preserve">  </w:t>
      </w:r>
      <w:proofErr w:type="gramEnd"/>
      <w:r w:rsidRPr="0024645F">
        <w:rPr>
          <w:rFonts w:ascii="Calibri" w:hAnsi="Calibri" w:cs="Arial Narrow"/>
          <w:b/>
        </w:rPr>
        <w:t>Secretaria Municipal da Fazenda e Planejamento</w:t>
      </w:r>
      <w:r w:rsidR="00C43BB2">
        <w:rPr>
          <w:rFonts w:ascii="Calibri" w:hAnsi="Calibri" w:cs="Arial Narrow"/>
        </w:rPr>
        <w:t>.</w:t>
      </w:r>
    </w:p>
    <w:p w:rsidR="00651303" w:rsidRPr="00487160" w:rsidRDefault="00651303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 xml:space="preserve">Pregão </w:t>
      </w:r>
      <w:r w:rsidR="00C43BB2">
        <w:rPr>
          <w:rFonts w:ascii="Calibri" w:hAnsi="Calibri" w:cs="Arial Narrow"/>
          <w:b/>
        </w:rPr>
        <w:t xml:space="preserve">Presencial – Registro de Preços </w:t>
      </w:r>
      <w:r w:rsidRPr="00A57EC6">
        <w:rPr>
          <w:rFonts w:ascii="Calibri" w:hAnsi="Calibri" w:cs="Arial Narrow"/>
          <w:b/>
        </w:rPr>
        <w:t>n</w:t>
      </w:r>
      <w:r w:rsidR="00C43BB2">
        <w:rPr>
          <w:rFonts w:ascii="Calibri" w:hAnsi="Calibri" w:cs="Arial Narrow"/>
          <w:b/>
        </w:rPr>
        <w:t>º</w:t>
      </w:r>
      <w:r w:rsidR="0024645F" w:rsidRPr="00487160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078/2019</w:t>
      </w:r>
      <w:proofErr w:type="gramStart"/>
      <w:r w:rsidR="00111F12">
        <w:rPr>
          <w:rFonts w:ascii="Calibri" w:hAnsi="Calibri" w:cs="Arial Narrow"/>
        </w:rPr>
        <w:t xml:space="preserve">  </w:t>
      </w:r>
      <w:proofErr w:type="gramEnd"/>
      <w:r w:rsidR="00111F12" w:rsidRPr="00111F12">
        <w:rPr>
          <w:rFonts w:ascii="Calibri" w:hAnsi="Calibri" w:cs="Arial Narrow"/>
          <w:b/>
        </w:rPr>
        <w:t>Processo n</w:t>
      </w:r>
      <w:r w:rsidR="00C43BB2">
        <w:rPr>
          <w:rFonts w:ascii="Calibri" w:hAnsi="Calibri" w:cs="Arial Narrow"/>
          <w:b/>
        </w:rPr>
        <w:t>º</w:t>
      </w:r>
      <w:r w:rsidR="00111F12">
        <w:rPr>
          <w:rFonts w:ascii="Calibri" w:hAnsi="Calibri" w:cs="Arial Narrow"/>
        </w:rPr>
        <w:t xml:space="preserve"> </w:t>
      </w:r>
      <w:r w:rsidRPr="00A57EC6">
        <w:rPr>
          <w:rFonts w:ascii="Calibri" w:hAnsi="Calibri" w:cs="Arial Narrow"/>
          <w:b/>
        </w:rPr>
        <w:t>314/2019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A57EC6" w:rsidRP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de Julgamento das Propostas: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02/08/2019</w:t>
      </w:r>
    </w:p>
    <w:p w:rsidR="00A57EC6" w:rsidRDefault="00A57EC6" w:rsidP="0024645F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A57EC6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A57EC6">
        <w:rPr>
          <w:rFonts w:ascii="Calibri" w:hAnsi="Calibri" w:cs="Arial Narrow"/>
          <w:b/>
        </w:rPr>
        <w:t>Data da Adjudicação:</w:t>
      </w:r>
      <w:r>
        <w:rPr>
          <w:rFonts w:ascii="Calibri" w:hAnsi="Calibri" w:cs="Arial Narrow"/>
          <w:b/>
        </w:rPr>
        <w:t xml:space="preserve"> </w:t>
      </w:r>
      <w:r w:rsidRPr="00A57EC6">
        <w:rPr>
          <w:rFonts w:ascii="Calibri" w:hAnsi="Calibri" w:cs="Arial Narrow"/>
          <w:b/>
        </w:rPr>
        <w:t>02/08/2019</w:t>
      </w:r>
    </w:p>
    <w:p w:rsid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</w:p>
    <w:p w:rsidR="0024645F" w:rsidRPr="00A57EC6" w:rsidRDefault="00A57EC6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  <w:r w:rsidRPr="00A57EC6">
        <w:rPr>
          <w:rFonts w:ascii="Calibri" w:hAnsi="Calibri" w:cs="Arial Narrow"/>
          <w:b/>
        </w:rPr>
        <w:t>Fornecedores e itens declarados Adjudicados</w:t>
      </w:r>
      <w:r>
        <w:rPr>
          <w:rFonts w:ascii="Calibri" w:hAnsi="Calibri" w:cs="Arial Narrow"/>
          <w:b/>
        </w:rPr>
        <w:t>:</w:t>
      </w:r>
    </w:p>
    <w:p w:rsidR="0024645F" w:rsidRPr="00487160" w:rsidRDefault="0024645F" w:rsidP="0024645F">
      <w:pPr>
        <w:tabs>
          <w:tab w:val="left" w:pos="425"/>
          <w:tab w:val="left" w:pos="1418"/>
          <w:tab w:val="left" w:pos="2127"/>
          <w:tab w:val="left" w:pos="2836"/>
          <w:tab w:val="left" w:pos="2862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92E6C" w:rsidRDefault="00C94C39">
      <w:r>
        <w:rPr>
          <w:rFonts w:ascii="Calibri" w:hAnsi="Calibri" w:cs="Arial Narrow"/>
          <w:b/>
        </w:rPr>
        <w:t xml:space="preserve"> 9887 - LUIS CLAUDIO LEITE PEREIRA (23.204.329/0001-70)</w:t>
      </w:r>
    </w:p>
    <w:tbl>
      <w:tblPr>
        <w:tblW w:w="0" w:type="auto"/>
        <w:tblLook w:val="04A0"/>
      </w:tblPr>
      <w:tblGrid>
        <w:gridCol w:w="675"/>
        <w:gridCol w:w="708"/>
        <w:gridCol w:w="2505"/>
        <w:gridCol w:w="905"/>
        <w:gridCol w:w="1031"/>
        <w:gridCol w:w="1298"/>
        <w:gridCol w:w="942"/>
        <w:gridCol w:w="1224"/>
      </w:tblGrid>
      <w:tr w:rsidR="00292E6C" w:rsidTr="00E625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  <w:b/>
              </w:rPr>
              <w:t>Lote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  <w:b/>
              </w:rPr>
              <w:t>Item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  <w:b/>
              </w:rPr>
              <w:t>Material/Serviço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  <w:b/>
              </w:rPr>
              <w:t>Unid. medida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  <w:b/>
              </w:rPr>
              <w:t>Marca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Quantidade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unitário (R$)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t>Valor total (R$)</w:t>
            </w:r>
          </w:p>
        </w:tc>
      </w:tr>
      <w:tr w:rsidR="00292E6C" w:rsidTr="00E625F4">
        <w:tc>
          <w:tcPr>
            <w:tcW w:w="6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</w:rPr>
              <w:t>1</w:t>
            </w:r>
          </w:p>
        </w:tc>
        <w:tc>
          <w:tcPr>
            <w:tcW w:w="25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625F4" w:rsidRDefault="00C94C39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8</w:t>
            </w:r>
            <w:r w:rsidR="00E625F4">
              <w:rPr>
                <w:rFonts w:ascii="Calibri" w:hAnsi="Calibri" w:cs="Arial Narrow"/>
              </w:rPr>
              <w:t xml:space="preserve">0308 - </w:t>
            </w:r>
            <w:r>
              <w:rPr>
                <w:rFonts w:ascii="Calibri" w:hAnsi="Calibri" w:cs="Arial Narrow"/>
              </w:rPr>
              <w:t>Serviço de desenvolvimento de software com práticas ágeis:</w:t>
            </w:r>
          </w:p>
          <w:p w:rsidR="00E625F4" w:rsidRDefault="00E625F4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 </w:t>
            </w:r>
            <w:r w:rsidR="00C94C39">
              <w:rPr>
                <w:rFonts w:ascii="Calibri" w:hAnsi="Calibri" w:cs="Arial Narrow"/>
              </w:rPr>
              <w:t>Características Gerais</w:t>
            </w:r>
          </w:p>
          <w:p w:rsidR="00E625F4" w:rsidRDefault="00E625F4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1.1.1 Interface: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</w:p>
          <w:p w:rsidR="00E625F4" w:rsidRDefault="00E625F4">
            <w:pPr>
              <w:spacing w:after="0"/>
              <w:rPr>
                <w:rFonts w:ascii="Calibri" w:hAnsi="Calibri" w:cs="Arial Narrow"/>
              </w:rPr>
            </w:pPr>
            <w:proofErr w:type="gramEnd"/>
            <w:r>
              <w:rPr>
                <w:rFonts w:ascii="Calibri" w:hAnsi="Calibri" w:cs="Arial Narrow"/>
              </w:rPr>
              <w:t xml:space="preserve">a) </w:t>
            </w:r>
            <w:r w:rsidR="00C94C39">
              <w:rPr>
                <w:rFonts w:ascii="Calibri" w:hAnsi="Calibri" w:cs="Arial Narrow"/>
              </w:rPr>
              <w:t>Permitir plena execução através de internet, utilizando única e exclusivamente a tecnologia de browsers (Internet Explorer, Safari, Google Chrome, Mozi</w:t>
            </w:r>
            <w:r w:rsidR="00C94C39">
              <w:rPr>
                <w:rFonts w:ascii="Calibri" w:hAnsi="Calibri" w:cs="Arial Narrow"/>
              </w:rPr>
              <w:t xml:space="preserve">la </w:t>
            </w:r>
            <w:proofErr w:type="gramStart"/>
            <w:r w:rsidR="00C94C39">
              <w:rPr>
                <w:rFonts w:ascii="Calibri" w:hAnsi="Calibri" w:cs="Arial Narrow"/>
              </w:rPr>
              <w:t>FireFox</w:t>
            </w:r>
            <w:proofErr w:type="gramEnd"/>
            <w:r w:rsidR="00C94C39">
              <w:rPr>
                <w:rFonts w:ascii="Calibri" w:hAnsi="Calibri" w:cs="Arial Narrow"/>
              </w:rPr>
              <w:t xml:space="preserve">) como meio de acesso para todas as suas funcionalidades. </w:t>
            </w:r>
          </w:p>
          <w:p w:rsidR="00A90386" w:rsidRDefault="00C11F1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b) </w:t>
            </w:r>
            <w:r w:rsidR="00C94C39">
              <w:rPr>
                <w:rFonts w:ascii="Calibri" w:hAnsi="Calibri" w:cs="Arial Narrow"/>
              </w:rPr>
              <w:t xml:space="preserve">Conter ferramenta de Pesquisa Avançada de conteúdo que permita o </w:t>
            </w:r>
            <w:r w:rsidR="00C94C39">
              <w:rPr>
                <w:rFonts w:ascii="Calibri" w:hAnsi="Calibri" w:cs="Arial Narrow"/>
              </w:rPr>
              <w:lastRenderedPageBreak/>
              <w:t>acesso à informação de forma objetiva, transparente, clara e em linguagem de fácil compreensão.</w:t>
            </w:r>
          </w:p>
          <w:p w:rsidR="008A7FD2" w:rsidRDefault="00A9038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c) </w:t>
            </w:r>
            <w:r w:rsidR="00C94C39">
              <w:rPr>
                <w:rFonts w:ascii="Calibri" w:hAnsi="Calibri" w:cs="Arial Narrow"/>
              </w:rPr>
              <w:t>Possibilidade de grav</w:t>
            </w:r>
            <w:r w:rsidR="00C94C39">
              <w:rPr>
                <w:rFonts w:ascii="Calibri" w:hAnsi="Calibri" w:cs="Arial Narrow"/>
              </w:rPr>
              <w:t>ação de relatórios em diversos formatos eletrônicos, inclusive abertos e não proprietários, tais como: planilhas e texto, de modo a faci</w:t>
            </w:r>
            <w:r w:rsidR="008A7FD2">
              <w:rPr>
                <w:rFonts w:ascii="Calibri" w:hAnsi="Calibri" w:cs="Arial Narrow"/>
              </w:rPr>
              <w:t xml:space="preserve">litar a análise das informações; </w:t>
            </w:r>
          </w:p>
          <w:p w:rsidR="008A7FD2" w:rsidRDefault="008A7FD2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d) </w:t>
            </w:r>
            <w:r w:rsidR="00C94C39">
              <w:rPr>
                <w:rFonts w:ascii="Calibri" w:hAnsi="Calibri" w:cs="Arial Narrow"/>
              </w:rPr>
              <w:t>Deverá possuir um Vínculo acessível a partir do Sítio Oficial, com imagem gráfica (ba</w:t>
            </w:r>
            <w:r w:rsidR="00C94C39">
              <w:rPr>
                <w:rFonts w:ascii="Calibri" w:hAnsi="Calibri" w:cs="Arial Narrow"/>
              </w:rPr>
              <w:t xml:space="preserve">nner eletrônico) e identidade visual, devendo ser adotadas as medidas necessárias para garantir a acessibilidade de conteúdo para pessoas com deficiência.   </w:t>
            </w:r>
          </w:p>
          <w:p w:rsidR="00291ADC" w:rsidRDefault="00C94C39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1.1.2</w:t>
            </w:r>
            <w:r>
              <w:rPr>
                <w:rFonts w:ascii="Calibri" w:hAnsi="Calibri" w:cs="Arial Narrow"/>
              </w:rPr>
              <w:tab/>
              <w:t>Tecnologias da Aplicação no Cliente</w:t>
            </w:r>
            <w:r w:rsidR="008A7FD2">
              <w:rPr>
                <w:rFonts w:ascii="Calibri" w:hAnsi="Calibri" w:cs="Arial Narrow"/>
              </w:rPr>
              <w:t>.</w:t>
            </w:r>
            <w:r>
              <w:rPr>
                <w:rFonts w:ascii="Calibri" w:hAnsi="Calibri" w:cs="Arial Narrow"/>
              </w:rPr>
              <w:t xml:space="preserve"> A aplicação front-end deve ser desenvolvida em tecnologia</w:t>
            </w:r>
            <w:r>
              <w:rPr>
                <w:rFonts w:ascii="Calibri" w:hAnsi="Calibri" w:cs="Arial Narrow"/>
              </w:rPr>
              <w:t xml:space="preserve"> open source – HTML5, Javascript, CSS3.  1.1.3</w:t>
            </w:r>
            <w:r>
              <w:rPr>
                <w:rFonts w:ascii="Calibri" w:hAnsi="Calibri" w:cs="Arial Narrow"/>
              </w:rPr>
              <w:tab/>
              <w:t>Tecnologias da Aplicação no Servidor</w:t>
            </w:r>
            <w:r w:rsidR="00291ADC">
              <w:rPr>
                <w:rFonts w:ascii="Calibri" w:hAnsi="Calibri" w:cs="Arial Narrow"/>
              </w:rPr>
              <w:t>.</w:t>
            </w:r>
            <w:r>
              <w:rPr>
                <w:rFonts w:ascii="Calibri" w:hAnsi="Calibri" w:cs="Arial Narrow"/>
              </w:rPr>
              <w:t xml:space="preserve"> A aplicação back-end deve ser desenvolvida e</w:t>
            </w:r>
            <w:r w:rsidR="00291ADC">
              <w:rPr>
                <w:rFonts w:ascii="Calibri" w:hAnsi="Calibri" w:cs="Arial Narrow"/>
              </w:rPr>
              <w:t>m tecnologia open source – PHP7.</w:t>
            </w:r>
          </w:p>
          <w:p w:rsidR="00196145" w:rsidRDefault="00291AD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1.1.4 </w:t>
            </w:r>
            <w:r w:rsidR="00C94C39">
              <w:rPr>
                <w:rFonts w:ascii="Calibri" w:hAnsi="Calibri" w:cs="Arial Narrow"/>
              </w:rPr>
              <w:t>Banco de Dados</w:t>
            </w:r>
            <w:r>
              <w:rPr>
                <w:rFonts w:ascii="Calibri" w:hAnsi="Calibri" w:cs="Arial Narrow"/>
              </w:rPr>
              <w:t>:</w:t>
            </w:r>
            <w:r w:rsidR="00C94C39">
              <w:rPr>
                <w:rFonts w:ascii="Calibri" w:hAnsi="Calibri" w:cs="Arial Narrow"/>
              </w:rPr>
              <w:t xml:space="preserve"> Utilizar como banco de dados homologado Microsoft SQL Server </w:t>
            </w:r>
            <w:r w:rsidR="00C94C39">
              <w:rPr>
                <w:rFonts w:ascii="Calibri" w:hAnsi="Calibri" w:cs="Arial Narrow"/>
              </w:rPr>
              <w:lastRenderedPageBreak/>
              <w:t xml:space="preserve">versão 2005, </w:t>
            </w:r>
            <w:r w:rsidR="00C94C39">
              <w:rPr>
                <w:rFonts w:ascii="Calibri" w:hAnsi="Calibri" w:cs="Arial Narrow"/>
              </w:rPr>
              <w:t xml:space="preserve">ou Oracle 9i (ou superior), ou </w:t>
            </w:r>
            <w:proofErr w:type="spellStart"/>
            <w:r w:rsidR="00C94C39">
              <w:rPr>
                <w:rFonts w:ascii="Calibri" w:hAnsi="Calibri" w:cs="Arial Narrow"/>
              </w:rPr>
              <w:t>Postgre</w:t>
            </w:r>
            <w:proofErr w:type="spellEnd"/>
            <w:r w:rsidR="00C94C39">
              <w:rPr>
                <w:rFonts w:ascii="Calibri" w:hAnsi="Calibri" w:cs="Arial Narrow"/>
              </w:rPr>
              <w:t xml:space="preserve"> SQL ou </w:t>
            </w:r>
            <w:proofErr w:type="spellStart"/>
            <w:proofErr w:type="gramStart"/>
            <w:r w:rsidR="00C94C39">
              <w:rPr>
                <w:rFonts w:ascii="Calibri" w:hAnsi="Calibri" w:cs="Arial Narrow"/>
              </w:rPr>
              <w:t>MySQL</w:t>
            </w:r>
            <w:proofErr w:type="spellEnd"/>
            <w:proofErr w:type="gramEnd"/>
            <w:r w:rsidR="00196145">
              <w:rPr>
                <w:rFonts w:ascii="Calibri" w:hAnsi="Calibri" w:cs="Arial Narrow"/>
              </w:rPr>
              <w:t>.</w:t>
            </w:r>
            <w:r w:rsidR="00C94C39">
              <w:rPr>
                <w:rFonts w:ascii="Calibri" w:hAnsi="Calibri" w:cs="Arial Narrow"/>
              </w:rPr>
              <w:t xml:space="preserve"> </w:t>
            </w:r>
          </w:p>
          <w:p w:rsidR="00196145" w:rsidRDefault="00196145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>1.1.5</w:t>
            </w:r>
            <w:r>
              <w:rPr>
                <w:rFonts w:ascii="Calibri" w:hAnsi="Calibri" w:cs="Arial Narrow"/>
              </w:rPr>
              <w:tab/>
              <w:t xml:space="preserve">Mobilidade: </w:t>
            </w:r>
            <w:r w:rsidR="00C94C39">
              <w:rPr>
                <w:rFonts w:ascii="Calibri" w:hAnsi="Calibri" w:cs="Arial Narrow"/>
              </w:rPr>
              <w:t>Possuir versão específica ou disponibilizar interfaces padrões, PADRÕES RESPONSIVOS, na solução que permita a execução mínima em tablets/smartphones com aplicativo nativo em Android e IO</w:t>
            </w:r>
            <w:r w:rsidR="00C94C39">
              <w:rPr>
                <w:rFonts w:ascii="Calibri" w:hAnsi="Calibri" w:cs="Arial Narrow"/>
              </w:rPr>
              <w:t xml:space="preserve">S. </w:t>
            </w:r>
          </w:p>
          <w:p w:rsidR="00196145" w:rsidRDefault="00196145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1.1.6 </w:t>
            </w:r>
            <w:r w:rsidR="00C94C39">
              <w:rPr>
                <w:rFonts w:ascii="Calibri" w:hAnsi="Calibri" w:cs="Arial Narrow"/>
              </w:rPr>
              <w:t>Notificações</w:t>
            </w:r>
            <w:r>
              <w:rPr>
                <w:rFonts w:ascii="Calibri" w:hAnsi="Calibri" w:cs="Arial Narrow"/>
              </w:rPr>
              <w:t>:</w:t>
            </w:r>
            <w:r w:rsidR="00C94C39">
              <w:rPr>
                <w:rFonts w:ascii="Calibri" w:hAnsi="Calibri" w:cs="Arial Narrow"/>
              </w:rPr>
              <w:t xml:space="preserve"> Deverá permitir o envio e recebimento de e-mails pelos protocolos POP e/ou IMAP. </w:t>
            </w:r>
          </w:p>
          <w:p w:rsidR="007A5DCF" w:rsidRDefault="00196145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 Funcionalidades mínimas. </w:t>
            </w:r>
            <w:r w:rsidR="00C94C39">
              <w:rPr>
                <w:rFonts w:ascii="Calibri" w:hAnsi="Calibri" w:cs="Arial Narrow"/>
              </w:rPr>
              <w:t>A aplicação deverá conter menus e guias com no mínimo as seguintes opções e funcionalidades, não obstando a necessidade e o</w:t>
            </w:r>
            <w:r w:rsidR="00C94C39">
              <w:rPr>
                <w:rFonts w:ascii="Calibri" w:hAnsi="Calibri" w:cs="Arial Narrow"/>
              </w:rPr>
              <w:t xml:space="preserve">corrência de outras funcionalidades definidas pelo município: </w:t>
            </w:r>
          </w:p>
          <w:p w:rsidR="007A5DCF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1.2.1</w:t>
            </w:r>
            <w:r>
              <w:rPr>
                <w:rFonts w:ascii="Calibri" w:hAnsi="Calibri" w:cs="Arial Narrow"/>
              </w:rPr>
              <w:tab/>
              <w:t>Débitos e dívida:</w:t>
            </w:r>
          </w:p>
          <w:p w:rsidR="007A5DCF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a) </w:t>
            </w:r>
            <w:r w:rsidR="00C94C39">
              <w:rPr>
                <w:rFonts w:ascii="Calibri" w:hAnsi="Calibri" w:cs="Arial Narrow"/>
              </w:rPr>
              <w:t>Links para emissão de Certidão Negativa de Débitos</w:t>
            </w:r>
            <w:r>
              <w:rPr>
                <w:rFonts w:ascii="Calibri" w:hAnsi="Calibri" w:cs="Arial Narrow"/>
              </w:rPr>
              <w:t>;</w:t>
            </w:r>
          </w:p>
          <w:p w:rsidR="007A5DCF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b) </w:t>
            </w:r>
            <w:r w:rsidR="00C94C39">
              <w:rPr>
                <w:rFonts w:ascii="Calibri" w:hAnsi="Calibri" w:cs="Arial Narrow"/>
              </w:rPr>
              <w:t>Certidão Positiva de Débitos</w:t>
            </w:r>
            <w:r>
              <w:rPr>
                <w:rFonts w:ascii="Calibri" w:hAnsi="Calibri" w:cs="Arial Narrow"/>
              </w:rPr>
              <w:t>;</w:t>
            </w:r>
          </w:p>
          <w:p w:rsidR="007A5DCF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1.2.2 </w:t>
            </w:r>
            <w:r w:rsidR="00C94C39">
              <w:rPr>
                <w:rFonts w:ascii="Calibri" w:hAnsi="Calibri" w:cs="Arial Narrow"/>
              </w:rPr>
              <w:t>Indicadores</w:t>
            </w:r>
            <w:r>
              <w:rPr>
                <w:rFonts w:ascii="Calibri" w:hAnsi="Calibri" w:cs="Arial Narrow"/>
              </w:rPr>
              <w:t>:</w:t>
            </w:r>
          </w:p>
          <w:p w:rsidR="007A5DCF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a) </w:t>
            </w:r>
            <w:r w:rsidR="00C94C39">
              <w:rPr>
                <w:rFonts w:ascii="Calibri" w:hAnsi="Calibri" w:cs="Arial Narrow"/>
              </w:rPr>
              <w:t>Formulário que contenha todos os índices de correção desde a</w:t>
            </w:r>
            <w:r w:rsidR="00C94C39">
              <w:rPr>
                <w:rFonts w:ascii="Calibri" w:hAnsi="Calibri" w:cs="Arial Narrow"/>
              </w:rPr>
              <w:t xml:space="preserve"> edição do código tributário</w:t>
            </w:r>
            <w:r>
              <w:rPr>
                <w:rFonts w:ascii="Calibri" w:hAnsi="Calibri" w:cs="Arial Narrow"/>
              </w:rPr>
              <w:t>;</w:t>
            </w:r>
          </w:p>
          <w:p w:rsidR="001340BC" w:rsidRDefault="007A5DCF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b) </w:t>
            </w:r>
            <w:r w:rsidR="00C94C39">
              <w:rPr>
                <w:rFonts w:ascii="Calibri" w:hAnsi="Calibri" w:cs="Arial Narrow"/>
              </w:rPr>
              <w:t xml:space="preserve">Unidades fiscais do </w:t>
            </w:r>
            <w:r w:rsidR="00C94C39">
              <w:rPr>
                <w:rFonts w:ascii="Calibri" w:hAnsi="Calibri" w:cs="Arial Narrow"/>
              </w:rPr>
              <w:lastRenderedPageBreak/>
              <w:t>Município</w:t>
            </w:r>
            <w:r w:rsidR="001340BC">
              <w:rPr>
                <w:rFonts w:ascii="Calibri" w:hAnsi="Calibri" w:cs="Arial Narrow"/>
              </w:rPr>
              <w:t>;</w:t>
            </w:r>
          </w:p>
          <w:p w:rsidR="001340B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1.2.3 </w:t>
            </w:r>
            <w:r w:rsidR="00C94C39">
              <w:rPr>
                <w:rFonts w:ascii="Calibri" w:hAnsi="Calibri" w:cs="Arial Narrow"/>
              </w:rPr>
              <w:t>IPTU</w:t>
            </w:r>
            <w:r>
              <w:rPr>
                <w:rFonts w:ascii="Calibri" w:hAnsi="Calibri" w:cs="Arial Narrow"/>
              </w:rPr>
              <w:t>:</w:t>
            </w:r>
          </w:p>
          <w:p w:rsidR="001340B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a) </w:t>
            </w:r>
            <w:r w:rsidR="00C94C39">
              <w:rPr>
                <w:rFonts w:ascii="Calibri" w:hAnsi="Calibri" w:cs="Arial Narrow"/>
              </w:rPr>
              <w:t>Link que permita o contribuinte emitir 2ª via do carnê de IPTU</w:t>
            </w:r>
            <w:r>
              <w:rPr>
                <w:rFonts w:ascii="Calibri" w:hAnsi="Calibri" w:cs="Arial Narrow"/>
              </w:rPr>
              <w:t>;</w:t>
            </w:r>
          </w:p>
          <w:p w:rsidR="001340B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b) </w:t>
            </w:r>
            <w:r w:rsidR="00C94C39">
              <w:rPr>
                <w:rFonts w:ascii="Calibri" w:hAnsi="Calibri" w:cs="Arial Narrow"/>
              </w:rPr>
              <w:t>Formulário que permita tirar dúvidas por email</w:t>
            </w:r>
            <w:r>
              <w:rPr>
                <w:rFonts w:ascii="Calibri" w:hAnsi="Calibri" w:cs="Arial Narrow"/>
              </w:rPr>
              <w:t>;</w:t>
            </w:r>
          </w:p>
          <w:p w:rsidR="001340B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c) </w:t>
            </w:r>
            <w:r w:rsidR="00C94C39">
              <w:rPr>
                <w:rFonts w:ascii="Calibri" w:hAnsi="Calibri" w:cs="Arial Narrow"/>
              </w:rPr>
              <w:t>Deve conter rotina que permita aos servidores conferir os cálcu</w:t>
            </w:r>
            <w:r w:rsidR="00C94C39">
              <w:rPr>
                <w:rFonts w:ascii="Calibri" w:hAnsi="Calibri" w:cs="Arial Narrow"/>
              </w:rPr>
              <w:t>los e simular os valores do IPTU</w:t>
            </w:r>
            <w:r>
              <w:rPr>
                <w:rFonts w:ascii="Calibri" w:hAnsi="Calibri" w:cs="Arial Narrow"/>
              </w:rPr>
              <w:t>;</w:t>
            </w:r>
          </w:p>
          <w:p w:rsidR="001340B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d) </w:t>
            </w:r>
            <w:r w:rsidR="00C94C39">
              <w:rPr>
                <w:rFonts w:ascii="Calibri" w:hAnsi="Calibri" w:cs="Arial Narrow"/>
              </w:rPr>
              <w:t>Consultar índices de correção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1340B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e)</w:t>
            </w:r>
            <w:r w:rsidR="003C049C">
              <w:rPr>
                <w:rFonts w:ascii="Calibri" w:hAnsi="Calibri" w:cs="Arial Narrow"/>
              </w:rPr>
              <w:t xml:space="preserve"> </w:t>
            </w:r>
            <w:r w:rsidR="00C94C39">
              <w:rPr>
                <w:rFonts w:ascii="Calibri" w:hAnsi="Calibri" w:cs="Arial Narrow"/>
              </w:rPr>
              <w:t>Entender o carnê de IPTU</w:t>
            </w:r>
            <w:r w:rsidR="003C049C"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f) </w:t>
            </w:r>
            <w:r w:rsidR="00C94C39">
              <w:rPr>
                <w:rFonts w:ascii="Calibri" w:hAnsi="Calibri" w:cs="Arial Narrow"/>
              </w:rPr>
              <w:t>Orientações sobre o IPTU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g) </w:t>
            </w:r>
            <w:r w:rsidR="00C94C39">
              <w:rPr>
                <w:rFonts w:ascii="Calibri" w:hAnsi="Calibri" w:cs="Arial Narrow"/>
              </w:rPr>
              <w:t>Como requerer alteração cadastral e/ou revisão do IPTU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h) </w:t>
            </w:r>
            <w:r w:rsidR="00C94C39">
              <w:rPr>
                <w:rFonts w:ascii="Calibri" w:hAnsi="Calibri" w:cs="Arial Narrow"/>
              </w:rPr>
              <w:t>Requerer imunidade de IPTU</w:t>
            </w:r>
            <w:proofErr w:type="gramStart"/>
            <w:r w:rsidR="00C94C39">
              <w:rPr>
                <w:rFonts w:ascii="Calibri" w:hAnsi="Calibri" w:cs="Arial Narrow"/>
              </w:rPr>
              <w:t>, requer</w:t>
            </w:r>
            <w:proofErr w:type="gramEnd"/>
            <w:r w:rsidR="00C94C39">
              <w:rPr>
                <w:rFonts w:ascii="Calibri" w:hAnsi="Calibri" w:cs="Arial Narrow"/>
              </w:rPr>
              <w:t xml:space="preserve"> isenção de IPTU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i) </w:t>
            </w:r>
            <w:r w:rsidR="00C94C39">
              <w:rPr>
                <w:rFonts w:ascii="Calibri" w:hAnsi="Calibri" w:cs="Arial Narrow"/>
              </w:rPr>
              <w:t>Certidão de Valor V</w:t>
            </w:r>
            <w:r w:rsidR="00C94C39">
              <w:rPr>
                <w:rFonts w:ascii="Calibri" w:hAnsi="Calibri" w:cs="Arial Narrow"/>
              </w:rPr>
              <w:t>enal IPTU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1.2.4 </w:t>
            </w:r>
            <w:r w:rsidR="00C94C39">
              <w:rPr>
                <w:rFonts w:ascii="Calibri" w:hAnsi="Calibri" w:cs="Arial Narrow"/>
              </w:rPr>
              <w:t>ISS</w:t>
            </w:r>
            <w:r>
              <w:rPr>
                <w:rFonts w:ascii="Calibri" w:hAnsi="Calibri" w:cs="Arial Narrow"/>
              </w:rPr>
              <w:t>: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a) </w:t>
            </w:r>
            <w:r w:rsidR="00C94C39">
              <w:rPr>
                <w:rFonts w:ascii="Calibri" w:hAnsi="Calibri" w:cs="Arial Narrow"/>
              </w:rPr>
              <w:t>Certidão por tempo de contribuição do ISS</w:t>
            </w:r>
            <w:r>
              <w:rPr>
                <w:rFonts w:ascii="Calibri" w:hAnsi="Calibri" w:cs="Arial Narrow"/>
              </w:rPr>
              <w:t>;</w:t>
            </w:r>
            <w:proofErr w:type="gramStart"/>
            <w:r>
              <w:rPr>
                <w:rFonts w:ascii="Calibri" w:hAnsi="Calibri" w:cs="Arial Narrow"/>
              </w:rPr>
              <w:t xml:space="preserve">  </w:t>
            </w:r>
            <w:proofErr w:type="gramEnd"/>
            <w:r>
              <w:rPr>
                <w:rFonts w:ascii="Calibri" w:hAnsi="Calibri" w:cs="Arial Narrow"/>
              </w:rPr>
              <w:t xml:space="preserve">1.2.5 </w:t>
            </w:r>
            <w:r w:rsidR="00C94C39">
              <w:rPr>
                <w:rFonts w:ascii="Calibri" w:hAnsi="Calibri" w:cs="Arial Narrow"/>
              </w:rPr>
              <w:t>ITBI</w:t>
            </w:r>
            <w:r>
              <w:rPr>
                <w:rFonts w:ascii="Calibri" w:hAnsi="Calibri" w:cs="Arial Narrow"/>
              </w:rPr>
              <w:t>: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a) </w:t>
            </w:r>
            <w:r w:rsidR="00C94C39">
              <w:rPr>
                <w:rFonts w:ascii="Calibri" w:hAnsi="Calibri" w:cs="Arial Narrow"/>
              </w:rPr>
              <w:t>Consulta de ITBI para cartórios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b) </w:t>
            </w:r>
            <w:r w:rsidR="00C94C39">
              <w:rPr>
                <w:rFonts w:ascii="Calibri" w:hAnsi="Calibri" w:cs="Arial Narrow"/>
              </w:rPr>
              <w:t>Guia de pagamento ITBI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c) </w:t>
            </w:r>
            <w:r w:rsidR="00C94C39">
              <w:rPr>
                <w:rFonts w:ascii="Calibri" w:hAnsi="Calibri" w:cs="Arial Narrow"/>
              </w:rPr>
              <w:t>Imunidade de ITBI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d) </w:t>
            </w:r>
            <w:r w:rsidR="00C94C39">
              <w:rPr>
                <w:rFonts w:ascii="Calibri" w:hAnsi="Calibri" w:cs="Arial Narrow"/>
              </w:rPr>
              <w:t>Isenção de ITBI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e) </w:t>
            </w:r>
            <w:r w:rsidR="00C94C39">
              <w:rPr>
                <w:rFonts w:ascii="Calibri" w:hAnsi="Calibri" w:cs="Arial Narrow"/>
              </w:rPr>
              <w:t>Orientações gerais sobre ITBI</w:t>
            </w:r>
            <w:r>
              <w:rPr>
                <w:rFonts w:ascii="Calibri" w:hAnsi="Calibri" w:cs="Arial Narrow"/>
              </w:rPr>
              <w:t>;</w:t>
            </w:r>
          </w:p>
          <w:p w:rsidR="003C049C" w:rsidRDefault="003C049C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f) </w:t>
            </w:r>
            <w:r w:rsidR="00C94C39">
              <w:rPr>
                <w:rFonts w:ascii="Calibri" w:hAnsi="Calibri" w:cs="Arial Narrow"/>
              </w:rPr>
              <w:t>Restituição ou compensações de ITBI</w:t>
            </w:r>
            <w:r>
              <w:rPr>
                <w:rFonts w:ascii="Calibri" w:hAnsi="Calibri" w:cs="Arial Narrow"/>
              </w:rPr>
              <w:t>;</w:t>
            </w:r>
          </w:p>
          <w:p w:rsidR="000F0046" w:rsidRDefault="000F004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lastRenderedPageBreak/>
              <w:t xml:space="preserve"> g) </w:t>
            </w:r>
            <w:r w:rsidR="00C94C39">
              <w:rPr>
                <w:rFonts w:ascii="Calibri" w:hAnsi="Calibri" w:cs="Arial Narrow"/>
              </w:rPr>
              <w:t>R</w:t>
            </w:r>
            <w:r w:rsidR="00C94C39">
              <w:rPr>
                <w:rFonts w:ascii="Calibri" w:hAnsi="Calibri" w:cs="Arial Narrow"/>
              </w:rPr>
              <w:t>evisão de ITBI</w:t>
            </w:r>
            <w:r>
              <w:rPr>
                <w:rFonts w:ascii="Calibri" w:hAnsi="Calibri" w:cs="Arial Narrow"/>
              </w:rPr>
              <w:t>;</w:t>
            </w:r>
          </w:p>
          <w:p w:rsidR="000F0046" w:rsidRDefault="000F004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h) </w:t>
            </w:r>
            <w:r w:rsidR="00C94C39">
              <w:rPr>
                <w:rFonts w:ascii="Calibri" w:hAnsi="Calibri" w:cs="Arial Narrow"/>
              </w:rPr>
              <w:t>Certidão de Valor Venal de ITBI</w:t>
            </w:r>
            <w:r>
              <w:rPr>
                <w:rFonts w:ascii="Calibri" w:hAnsi="Calibri" w:cs="Arial Narrow"/>
              </w:rPr>
              <w:t>;</w:t>
            </w:r>
          </w:p>
          <w:p w:rsidR="000F0046" w:rsidRDefault="000F004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1.2.6 </w:t>
            </w:r>
            <w:r w:rsidR="00C94C39">
              <w:rPr>
                <w:rFonts w:ascii="Calibri" w:hAnsi="Calibri" w:cs="Arial Narrow"/>
              </w:rPr>
              <w:t>Legislação</w:t>
            </w:r>
            <w:r>
              <w:rPr>
                <w:rFonts w:ascii="Calibri" w:hAnsi="Calibri" w:cs="Arial Narrow"/>
              </w:rPr>
              <w:t>:</w:t>
            </w:r>
          </w:p>
          <w:p w:rsidR="00633611" w:rsidRDefault="000F0046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a) </w:t>
            </w:r>
            <w:r w:rsidR="00C94C39">
              <w:rPr>
                <w:rFonts w:ascii="Calibri" w:hAnsi="Calibri" w:cs="Arial Narrow"/>
              </w:rPr>
              <w:t>Deverá conter toda a legislação do município</w:t>
            </w:r>
            <w:r>
              <w:rPr>
                <w:rFonts w:ascii="Calibri" w:hAnsi="Calibri" w:cs="Arial Narrow"/>
              </w:rPr>
              <w:t>;</w:t>
            </w:r>
            <w:proofErr w:type="gramStart"/>
            <w:r w:rsidR="00633611">
              <w:rPr>
                <w:rFonts w:ascii="Calibri" w:hAnsi="Calibri" w:cs="Arial Narrow"/>
              </w:rPr>
              <w:t xml:space="preserve">  </w:t>
            </w:r>
            <w:proofErr w:type="gramEnd"/>
            <w:r w:rsidR="00633611">
              <w:rPr>
                <w:rFonts w:ascii="Calibri" w:hAnsi="Calibri" w:cs="Arial Narrow"/>
              </w:rPr>
              <w:t xml:space="preserve">1.2.7 </w:t>
            </w:r>
            <w:r w:rsidR="00C94C39">
              <w:rPr>
                <w:rFonts w:ascii="Calibri" w:hAnsi="Calibri" w:cs="Arial Narrow"/>
              </w:rPr>
              <w:t>Tran</w:t>
            </w:r>
            <w:r w:rsidR="00633611">
              <w:rPr>
                <w:rFonts w:ascii="Calibri" w:hAnsi="Calibri" w:cs="Arial Narrow"/>
              </w:rPr>
              <w:t>sparência e Acesso à Informação: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a) </w:t>
            </w:r>
            <w:r w:rsidR="00C94C39">
              <w:rPr>
                <w:rFonts w:ascii="Calibri" w:hAnsi="Calibri" w:cs="Arial Narrow"/>
              </w:rPr>
              <w:t>Registro das competências e estrutura organizacional contendo endereços e telefones das respec</w:t>
            </w:r>
            <w:r w:rsidR="00C94C39">
              <w:rPr>
                <w:rFonts w:ascii="Calibri" w:hAnsi="Calibri" w:cs="Arial Narrow"/>
              </w:rPr>
              <w:t>tivas unidades e hor</w:t>
            </w:r>
            <w:r>
              <w:rPr>
                <w:rFonts w:ascii="Calibri" w:hAnsi="Calibri" w:cs="Arial Narrow"/>
              </w:rPr>
              <w:t xml:space="preserve">ários de atendimento ao público; b) </w:t>
            </w:r>
            <w:r w:rsidR="00C94C39">
              <w:rPr>
                <w:rFonts w:ascii="Calibri" w:hAnsi="Calibri" w:cs="Arial Narrow"/>
              </w:rPr>
              <w:t>Registros das receitas e despesas públicas</w:t>
            </w:r>
            <w:r>
              <w:rPr>
                <w:rFonts w:ascii="Calibri" w:hAnsi="Calibri" w:cs="Arial Narrow"/>
              </w:rPr>
              <w:t>;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c) </w:t>
            </w:r>
            <w:r w:rsidR="00C94C39">
              <w:rPr>
                <w:rFonts w:ascii="Calibri" w:hAnsi="Calibri" w:cs="Arial Narrow"/>
              </w:rPr>
              <w:t>Disponibilização dos planos, dos orçamentos e das leis de diretrizes orçamentárias; as prestações de contas e o respectivo parecer prévio; o Relatório Res</w:t>
            </w:r>
            <w:r w:rsidR="00C94C39">
              <w:rPr>
                <w:rFonts w:ascii="Calibri" w:hAnsi="Calibri" w:cs="Arial Narrow"/>
              </w:rPr>
              <w:t>umido da Execução Orçamentária e o Relatório de Gestão Fiscal; e as versões simplificadas desses documentos</w:t>
            </w:r>
            <w:r>
              <w:rPr>
                <w:rFonts w:ascii="Calibri" w:hAnsi="Calibri" w:cs="Arial Narrow"/>
              </w:rPr>
              <w:t>;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d) </w:t>
            </w:r>
            <w:r w:rsidR="00C94C39">
              <w:rPr>
                <w:rFonts w:ascii="Calibri" w:hAnsi="Calibri" w:cs="Arial Narrow"/>
              </w:rPr>
              <w:t>Relação do quadro funcional</w:t>
            </w:r>
            <w:r>
              <w:rPr>
                <w:rFonts w:ascii="Calibri" w:hAnsi="Calibri" w:cs="Arial Narrow"/>
              </w:rPr>
              <w:t>;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e) </w:t>
            </w:r>
            <w:r w:rsidR="00C94C39">
              <w:rPr>
                <w:rFonts w:ascii="Calibri" w:hAnsi="Calibri" w:cs="Arial Narrow"/>
              </w:rPr>
              <w:t>Informações relativas a empenhos de diárias e ajudas de custo</w:t>
            </w:r>
            <w:r>
              <w:rPr>
                <w:rFonts w:ascii="Calibri" w:hAnsi="Calibri" w:cs="Arial Narrow"/>
              </w:rPr>
              <w:t>;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f) Relação de</w:t>
            </w:r>
            <w:r>
              <w:rPr>
                <w:rFonts w:ascii="Calibri" w:hAnsi="Calibri" w:cs="Arial Narrow"/>
              </w:rPr>
              <w:tab/>
              <w:t xml:space="preserve">todos os servidores </w:t>
            </w:r>
            <w:r w:rsidR="00C94C39">
              <w:rPr>
                <w:rFonts w:ascii="Calibri" w:hAnsi="Calibri" w:cs="Arial Narrow"/>
              </w:rPr>
              <w:t>públicos inati</w:t>
            </w:r>
            <w:r w:rsidR="00C94C39">
              <w:rPr>
                <w:rFonts w:ascii="Calibri" w:hAnsi="Calibri" w:cs="Arial Narrow"/>
              </w:rPr>
              <w:t>vos e pensionistas da Administração Pública Municipal</w:t>
            </w:r>
            <w:r>
              <w:rPr>
                <w:rFonts w:ascii="Calibri" w:hAnsi="Calibri" w:cs="Arial Narrow"/>
              </w:rPr>
              <w:t>;</w:t>
            </w:r>
          </w:p>
          <w:p w:rsidR="00633611" w:rsidRDefault="0063361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g) </w:t>
            </w:r>
            <w:r w:rsidR="00C94C39">
              <w:rPr>
                <w:rFonts w:ascii="Calibri" w:hAnsi="Calibri" w:cs="Arial Narrow"/>
              </w:rPr>
              <w:t xml:space="preserve">Extratos de todos os </w:t>
            </w:r>
            <w:r w:rsidR="00C94C39">
              <w:rPr>
                <w:rFonts w:ascii="Calibri" w:hAnsi="Calibri" w:cs="Arial Narrow"/>
              </w:rPr>
              <w:lastRenderedPageBreak/>
              <w:t xml:space="preserve">convênios e termos de </w:t>
            </w:r>
            <w:proofErr w:type="gramStart"/>
            <w:r w:rsidR="00C94C39">
              <w:rPr>
                <w:rFonts w:ascii="Calibri" w:hAnsi="Calibri" w:cs="Arial Narrow"/>
              </w:rPr>
              <w:t>cooperação realizados pela Administração Pública Municipal</w:t>
            </w:r>
            <w:proofErr w:type="gramEnd"/>
            <w:r>
              <w:rPr>
                <w:rFonts w:ascii="Calibri" w:hAnsi="Calibri" w:cs="Arial Narrow"/>
              </w:rPr>
              <w:t>;</w:t>
            </w:r>
          </w:p>
          <w:p w:rsidR="00C81B61" w:rsidRDefault="00C81B6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 h) </w:t>
            </w:r>
            <w:r w:rsidR="00C94C39">
              <w:rPr>
                <w:rFonts w:ascii="Calibri" w:hAnsi="Calibri" w:cs="Arial Narrow"/>
              </w:rPr>
              <w:t>Extratos de todos os contratos e convênios administrativos</w:t>
            </w:r>
            <w:r>
              <w:rPr>
                <w:rFonts w:ascii="Calibri" w:hAnsi="Calibri" w:cs="Arial Narrow"/>
              </w:rPr>
              <w:t>;</w:t>
            </w:r>
          </w:p>
          <w:p w:rsidR="00C81B61" w:rsidRDefault="00C81B6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i) </w:t>
            </w:r>
            <w:r w:rsidR="00C94C39">
              <w:rPr>
                <w:rFonts w:ascii="Calibri" w:hAnsi="Calibri" w:cs="Arial Narrow"/>
              </w:rPr>
              <w:t>Extratos de todos os procedimen</w:t>
            </w:r>
            <w:r w:rsidR="00C94C39">
              <w:rPr>
                <w:rFonts w:ascii="Calibri" w:hAnsi="Calibri" w:cs="Arial Narrow"/>
              </w:rPr>
              <w:t>tos licitatórios realizados pela Administração Pública Municipal</w:t>
            </w:r>
            <w:r>
              <w:rPr>
                <w:rFonts w:ascii="Calibri" w:hAnsi="Calibri" w:cs="Arial Narrow"/>
              </w:rPr>
              <w:t>;</w:t>
            </w:r>
          </w:p>
          <w:p w:rsidR="00C81B61" w:rsidRDefault="00C81B6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 j) </w:t>
            </w:r>
            <w:r w:rsidR="00C94C39">
              <w:rPr>
                <w:rFonts w:ascii="Calibri" w:hAnsi="Calibri" w:cs="Arial Narrow"/>
              </w:rPr>
              <w:t xml:space="preserve">Dados gerais para o acompanhamento de programas, ações, projetos e obras de órgãos e entidades da Administração Pública; </w:t>
            </w:r>
          </w:p>
          <w:p w:rsidR="00292E6C" w:rsidRPr="00196145" w:rsidRDefault="00C81B61">
            <w:pPr>
              <w:spacing w:after="0"/>
              <w:rPr>
                <w:rFonts w:ascii="Calibri" w:hAnsi="Calibri" w:cs="Arial Narrow"/>
              </w:rPr>
            </w:pPr>
            <w:r>
              <w:rPr>
                <w:rFonts w:ascii="Calibri" w:hAnsi="Calibri" w:cs="Arial Narrow"/>
              </w:rPr>
              <w:t xml:space="preserve">k) </w:t>
            </w:r>
            <w:r w:rsidR="00C94C39">
              <w:rPr>
                <w:rFonts w:ascii="Calibri" w:hAnsi="Calibri" w:cs="Arial Narrow"/>
              </w:rPr>
              <w:t>Instruções claras e objetivas que permitam ao interessado comuni</w:t>
            </w:r>
            <w:r w:rsidR="00C94C39">
              <w:rPr>
                <w:rFonts w:ascii="Calibri" w:hAnsi="Calibri" w:cs="Arial Narrow"/>
              </w:rPr>
              <w:t xml:space="preserve">car-se, por via eletrônica, através de perguntas e respostas, bem como por intermédio de pedidos de acesso ou de informações.  </w:t>
            </w:r>
          </w:p>
        </w:tc>
        <w:tc>
          <w:tcPr>
            <w:tcW w:w="9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</w:rPr>
              <w:lastRenderedPageBreak/>
              <w:t>Hr</w:t>
            </w:r>
          </w:p>
        </w:tc>
        <w:tc>
          <w:tcPr>
            <w:tcW w:w="10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</w:pPr>
            <w:r>
              <w:rPr>
                <w:rFonts w:ascii="Calibri" w:hAnsi="Calibri" w:cs="Arial Narrow"/>
              </w:rPr>
              <w:t>LUIS CLAUDIO LEITE PEREIRA</w:t>
            </w:r>
          </w:p>
        </w:tc>
        <w:tc>
          <w:tcPr>
            <w:tcW w:w="129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>1.500</w:t>
            </w:r>
          </w:p>
        </w:tc>
        <w:tc>
          <w:tcPr>
            <w:tcW w:w="9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220,00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</w:rPr>
              <w:t xml:space="preserve"> 330.000,00</w:t>
            </w:r>
          </w:p>
        </w:tc>
      </w:tr>
      <w:tr w:rsidR="00292E6C" w:rsidTr="00E625F4">
        <w:tc>
          <w:tcPr>
            <w:tcW w:w="806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Default="00C94C39">
            <w:pPr>
              <w:spacing w:after="0"/>
              <w:jc w:val="right"/>
            </w:pPr>
            <w:r>
              <w:rPr>
                <w:rFonts w:ascii="Calibri" w:hAnsi="Calibri" w:cs="Arial Narrow"/>
                <w:b/>
              </w:rPr>
              <w:lastRenderedPageBreak/>
              <w:t>Total (R$):</w:t>
            </w:r>
          </w:p>
        </w:tc>
        <w:tc>
          <w:tcPr>
            <w:tcW w:w="12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2E6C" w:rsidRPr="004B16EC" w:rsidRDefault="00C94C39">
            <w:pPr>
              <w:spacing w:after="0"/>
              <w:jc w:val="right"/>
              <w:rPr>
                <w:b/>
              </w:rPr>
            </w:pPr>
            <w:r w:rsidRPr="004B16EC">
              <w:rPr>
                <w:rFonts w:ascii="Calibri" w:hAnsi="Calibri" w:cs="Arial Narrow"/>
                <w:b/>
              </w:rPr>
              <w:t>330.000,00</w:t>
            </w:r>
          </w:p>
        </w:tc>
      </w:tr>
    </w:tbl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111F12" w:rsidRPr="00A57EC6" w:rsidRDefault="0024645F" w:rsidP="00111F12">
      <w:pPr>
        <w:tabs>
          <w:tab w:val="left" w:pos="709"/>
          <w:tab w:val="left" w:pos="1418"/>
          <w:tab w:val="left" w:pos="2127"/>
          <w:tab w:val="left" w:pos="2154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  <w:b/>
        </w:rPr>
      </w:pPr>
      <w:r w:rsidRPr="00487160">
        <w:rPr>
          <w:rFonts w:ascii="Calibri" w:hAnsi="Calibri" w:cs="Arial Narrow"/>
        </w:rPr>
        <w:t>Mafra, 02/08/2019</w:t>
      </w:r>
    </w:p>
    <w:p w:rsidR="0024645F" w:rsidRPr="00487160" w:rsidRDefault="0024645F" w:rsidP="00111F12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both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</w:rPr>
      </w:pPr>
    </w:p>
    <w:p w:rsidR="00A57EC6" w:rsidRDefault="0024645F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/>
          <w:bCs/>
        </w:rPr>
      </w:pPr>
      <w:r w:rsidRPr="00487160">
        <w:rPr>
          <w:rFonts w:ascii="Calibri" w:hAnsi="Calibri" w:cs="Arial Narrow"/>
          <w:b/>
          <w:bCs/>
        </w:rPr>
        <w:t>_________________________________</w:t>
      </w:r>
    </w:p>
    <w:p w:rsidR="00A57EC6" w:rsidRPr="00A57EC6" w:rsidRDefault="00F301B1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Fabiano Maurício Kalil</w:t>
      </w:r>
    </w:p>
    <w:p w:rsidR="0024645F" w:rsidRPr="00487160" w:rsidRDefault="00A57EC6" w:rsidP="00A57EC6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 w:cs="Arial Narrow"/>
          <w:bCs/>
        </w:rPr>
      </w:pPr>
      <w:r>
        <w:rPr>
          <w:rFonts w:ascii="Calibri" w:hAnsi="Calibri" w:cs="Arial Narrow"/>
          <w:bCs/>
        </w:rPr>
        <w:t>Pregoeiro Municipal</w:t>
      </w:r>
    </w:p>
    <w:p w:rsidR="0024645F" w:rsidRPr="00487160" w:rsidRDefault="0024645F" w:rsidP="0024645F">
      <w:pPr>
        <w:tabs>
          <w:tab w:val="left" w:pos="709"/>
          <w:tab w:val="left" w:pos="1418"/>
          <w:tab w:val="left" w:pos="2127"/>
          <w:tab w:val="left" w:pos="2836"/>
          <w:tab w:val="left" w:pos="3545"/>
          <w:tab w:val="left" w:pos="4254"/>
          <w:tab w:val="left" w:pos="4963"/>
          <w:tab w:val="left" w:pos="5672"/>
          <w:tab w:val="left" w:pos="6381"/>
          <w:tab w:val="left" w:pos="7090"/>
          <w:tab w:val="left" w:pos="7799"/>
          <w:tab w:val="left" w:pos="8508"/>
          <w:tab w:val="left" w:pos="9217"/>
          <w:tab w:val="left" w:pos="9926"/>
        </w:tabs>
        <w:autoSpaceDE w:val="0"/>
        <w:autoSpaceDN w:val="0"/>
        <w:adjustRightInd w:val="0"/>
        <w:spacing w:after="0" w:line="240" w:lineRule="auto"/>
        <w:ind w:right="79"/>
        <w:jc w:val="center"/>
        <w:rPr>
          <w:rFonts w:ascii="Calibri" w:hAnsi="Calibri"/>
        </w:rPr>
      </w:pPr>
    </w:p>
    <w:p w:rsidR="002647C3" w:rsidRDefault="002647C3"/>
    <w:sectPr w:rsidR="002647C3" w:rsidSect="00C43BB2">
      <w:headerReference w:type="default" r:id="rId6"/>
      <w:pgSz w:w="11906" w:h="16838"/>
      <w:pgMar w:top="1417" w:right="1133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E0695" w:rsidRDefault="00CE0695" w:rsidP="0024645F">
      <w:pPr>
        <w:spacing w:after="0" w:line="240" w:lineRule="auto"/>
      </w:pPr>
      <w:r>
        <w:separator/>
      </w:r>
    </w:p>
  </w:endnote>
  <w:end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E0695" w:rsidRDefault="00CE0695" w:rsidP="0024645F">
      <w:pPr>
        <w:spacing w:after="0" w:line="240" w:lineRule="auto"/>
      </w:pPr>
      <w:r>
        <w:separator/>
      </w:r>
    </w:p>
  </w:footnote>
  <w:footnote w:type="continuationSeparator" w:id="0">
    <w:p w:rsidR="00CE0695" w:rsidRDefault="00CE0695" w:rsidP="0024645F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301B1" w:rsidRPr="007010DF" w:rsidRDefault="00292E6C" w:rsidP="00F301B1">
    <w:pPr>
      <w:pStyle w:val="Ttulo3"/>
      <w:jc w:val="center"/>
      <w:rPr>
        <w:rFonts w:ascii="Calibri" w:hAnsi="Calibri" w:cs="Calibri"/>
        <w:sz w:val="40"/>
        <w:szCs w:val="40"/>
        <w:u w:val="single"/>
      </w:rPr>
    </w:pPr>
    <w:r w:rsidRPr="00292E6C">
      <w:rPr>
        <w:noProof/>
        <w:lang w:eastAsia="en-US"/>
      </w:rPr>
      <w:pict>
        <v:shapetype id="_x0000_t202" coordsize="21600,21600" o:spt="202" path="m,l,21600r21600,l21600,xe">
          <v:stroke joinstyle="miter"/>
          <v:path gradientshapeok="t" o:connecttype="rect"/>
        </v:shapetype>
        <v:shape id="_x0000_s2049" type="#_x0000_t202" style="position:absolute;left:0;text-align:left;margin-left:-46.45pt;margin-top:-17.2pt;width:95.45pt;height:80.8pt;z-index:251658240;mso-wrap-style:none;mso-width-relative:margin;mso-height-relative:margin" stroked="f">
          <v:textbox style="mso-next-textbox:#_x0000_s2049">
            <w:txbxContent>
              <w:bookmarkStart w:id="1" w:name="_MON_1499864854"/>
              <w:bookmarkEnd w:id="1"/>
              <w:p w:rsidR="00F301B1" w:rsidRDefault="00F301B1" w:rsidP="00F301B1">
                <w:pPr>
                  <w:ind w:left="-851" w:firstLine="851"/>
                </w:pPr>
                <w:r w:rsidRPr="00402D15">
                  <w:object w:dxaOrig="1771" w:dyaOrig="1800"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_x0000_i1026" type="#_x0000_t75" style="width:81pt;height:76.5pt" o:ole="" fillcolor="window">
                      <v:imagedata r:id="rId1" o:title=""/>
                    </v:shape>
                    <o:OLEObject Type="Embed" ProgID="Word.Picture.8" ShapeID="_x0000_i1026" DrawAspect="Content" ObjectID="_1626594262" r:id="rId2"/>
                  </w:object>
                </w:r>
              </w:p>
            </w:txbxContent>
          </v:textbox>
        </v:shape>
      </w:pict>
    </w:r>
    <w:r w:rsidR="00F301B1" w:rsidRPr="007010DF">
      <w:rPr>
        <w:sz w:val="48"/>
      </w:rPr>
      <w:t xml:space="preserve"> </w:t>
    </w:r>
    <w:r w:rsidR="00F301B1">
      <w:rPr>
        <w:rFonts w:ascii="Calibri" w:hAnsi="Calibri" w:cs="Calibri"/>
        <w:sz w:val="40"/>
        <w:szCs w:val="40"/>
      </w:rPr>
      <w:t xml:space="preserve">     </w:t>
    </w:r>
    <w:r w:rsidR="00F301B1" w:rsidRPr="007010DF">
      <w:rPr>
        <w:rFonts w:ascii="Calibri" w:hAnsi="Calibri" w:cs="Calibri"/>
        <w:sz w:val="40"/>
        <w:szCs w:val="40"/>
        <w:u w:val="single"/>
      </w:rPr>
      <w:t xml:space="preserve">Prefeitura do Município de Mafra </w:t>
    </w:r>
  </w:p>
  <w:p w:rsidR="00F301B1" w:rsidRPr="0088019A" w:rsidRDefault="00F301B1" w:rsidP="00F301B1">
    <w:pPr>
      <w:pStyle w:val="Ttulo1"/>
      <w:tabs>
        <w:tab w:val="left" w:pos="2552"/>
      </w:tabs>
      <w:ind w:left="2694" w:hanging="1985"/>
      <w:jc w:val="center"/>
      <w:rPr>
        <w:rFonts w:ascii="Calibri" w:hAnsi="Calibri" w:cs="Calibri"/>
        <w:sz w:val="40"/>
        <w:szCs w:val="40"/>
      </w:rPr>
    </w:pPr>
    <w:r w:rsidRPr="0088019A">
      <w:rPr>
        <w:rFonts w:ascii="Calibri" w:hAnsi="Calibri" w:cs="Calibri"/>
        <w:sz w:val="40"/>
        <w:szCs w:val="40"/>
      </w:rPr>
      <w:t>ESTADO DE SANTA CATARINA</w:t>
    </w:r>
  </w:p>
  <w:p w:rsidR="00651303" w:rsidRPr="00651303" w:rsidRDefault="00651303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Av. Prefeito Frederico Heyse, 1386 – Ed. Francisco Grossl – Centro - Fone: (47)3641-4000</w:t>
    </w:r>
  </w:p>
  <w:p w:rsidR="00F61437" w:rsidRPr="00651303" w:rsidRDefault="00A57EC6" w:rsidP="00651303">
    <w:pPr>
      <w:pStyle w:val="SemEspaamento"/>
      <w:jc w:val="center"/>
      <w:rPr>
        <w:rFonts w:ascii="Calibri" w:hAnsi="Calibri"/>
      </w:rPr>
    </w:pPr>
    <w:r w:rsidRPr="00651303">
      <w:rPr>
        <w:rFonts w:ascii="Calibri" w:hAnsi="Calibri"/>
      </w:rPr>
      <w:t>CNPJ: 83.102.509/0001-72 - www.mafra.sc.gov.br</w:t>
    </w: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proofState w:spelling="clean" w:grammar="clean"/>
  <w:defaultTabStop w:val="708"/>
  <w:hyphenationZone w:val="425"/>
  <w:characterSpacingControl w:val="doNotCompress"/>
  <w:hdrShapeDefaults>
    <o:shapedefaults v:ext="edit" spidmax="2052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/>
  <w:docVars>
    <w:docVar w:name="DATA.ATUAL" w:val="&lt;MACRO: DATA.ATUAL&gt;"/>
    <w:docVar w:name="LICITACAO.ABERTURA.DATA" w:val="&lt;MACRO: LICITACAO.ABERTURA.DATA&gt;"/>
    <w:docVar w:name="LICITACAO.DATA.HOMOLOGACAO" w:val="&lt;MACRO: LICITACAO.DATA.HOMOLOGACAO&gt;"/>
    <w:docVar w:name="LICITACAO.LICITANTES.ADJUDICADOS" w:val="&lt;MACRO: LICITACAO.LICITANTES.ADJUDICADOS&gt;"/>
    <w:docVar w:name="LICITACAO.NUMERO" w:val="&lt;MACRO: LICITACAO.NUMERO&gt;"/>
    <w:docVar w:name="LICITACAO.OBJETO" w:val="&lt;MACRO: LICITACAO.OBJETO&gt;"/>
    <w:docVar w:name="LICITACAO.PROCESSO.ADMINISTRATIVO" w:val="&lt;MACRO: LICITACAO.PROCESSO.ADMINISTRATIVO&gt;"/>
  </w:docVars>
  <w:rsids>
    <w:rsidRoot w:val="00D815AD"/>
    <w:rsid w:val="000054A3"/>
    <w:rsid w:val="00072030"/>
    <w:rsid w:val="000C434B"/>
    <w:rsid w:val="000F0046"/>
    <w:rsid w:val="00111F12"/>
    <w:rsid w:val="001340BC"/>
    <w:rsid w:val="00196145"/>
    <w:rsid w:val="0024645F"/>
    <w:rsid w:val="002647C3"/>
    <w:rsid w:val="00291ADC"/>
    <w:rsid w:val="00292E6C"/>
    <w:rsid w:val="002E5F23"/>
    <w:rsid w:val="002E6205"/>
    <w:rsid w:val="0035322B"/>
    <w:rsid w:val="003C049C"/>
    <w:rsid w:val="00402D15"/>
    <w:rsid w:val="00451557"/>
    <w:rsid w:val="004B16EC"/>
    <w:rsid w:val="004E5201"/>
    <w:rsid w:val="00633611"/>
    <w:rsid w:val="00651303"/>
    <w:rsid w:val="0073498F"/>
    <w:rsid w:val="007A5DCF"/>
    <w:rsid w:val="007D138B"/>
    <w:rsid w:val="007F17E8"/>
    <w:rsid w:val="00844D1E"/>
    <w:rsid w:val="008A7FD2"/>
    <w:rsid w:val="008C0D4F"/>
    <w:rsid w:val="009C1DF5"/>
    <w:rsid w:val="00A33F38"/>
    <w:rsid w:val="00A57EC6"/>
    <w:rsid w:val="00A90386"/>
    <w:rsid w:val="00A97DDE"/>
    <w:rsid w:val="00AA69C6"/>
    <w:rsid w:val="00B730A1"/>
    <w:rsid w:val="00C11F1C"/>
    <w:rsid w:val="00C43BB2"/>
    <w:rsid w:val="00C4633A"/>
    <w:rsid w:val="00C73AC6"/>
    <w:rsid w:val="00C81B61"/>
    <w:rsid w:val="00C94C39"/>
    <w:rsid w:val="00CE0695"/>
    <w:rsid w:val="00D815AD"/>
    <w:rsid w:val="00DD31D1"/>
    <w:rsid w:val="00DE4FFA"/>
    <w:rsid w:val="00E625F4"/>
    <w:rsid w:val="00F301B1"/>
    <w:rsid w:val="00F503C6"/>
    <w:rsid w:val="00F645A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647C3"/>
  </w:style>
  <w:style w:type="paragraph" w:styleId="Ttulo1">
    <w:name w:val="heading 1"/>
    <w:basedOn w:val="Normal"/>
    <w:next w:val="Normal"/>
    <w:link w:val="Ttulo1Char"/>
    <w:qFormat/>
    <w:rsid w:val="00F301B1"/>
    <w:pPr>
      <w:keepNext/>
      <w:overflowPunct w:val="0"/>
      <w:autoSpaceDE w:val="0"/>
      <w:autoSpaceDN w:val="0"/>
      <w:adjustRightInd w:val="0"/>
      <w:spacing w:after="0" w:line="240" w:lineRule="auto"/>
      <w:textAlignment w:val="baseline"/>
      <w:outlineLvl w:val="0"/>
    </w:pPr>
    <w:rPr>
      <w:rFonts w:ascii="Times New Roman" w:eastAsia="Times New Roman" w:hAnsi="Times New Roman" w:cs="Times New Roman"/>
      <w:sz w:val="24"/>
      <w:szCs w:val="20"/>
      <w:lang w:eastAsia="pt-BR"/>
    </w:rPr>
  </w:style>
  <w:style w:type="paragraph" w:styleId="Ttulo3">
    <w:name w:val="heading 3"/>
    <w:basedOn w:val="Normal"/>
    <w:next w:val="Normal"/>
    <w:link w:val="Ttulo3Char"/>
    <w:qFormat/>
    <w:rsid w:val="00F301B1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har"/>
    <w:uiPriority w:val="99"/>
    <w:semiHidden/>
    <w:unhideWhenUsed/>
    <w:rsid w:val="0024645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24645F"/>
    <w:rPr>
      <w:rFonts w:ascii="Tahoma" w:hAnsi="Tahoma" w:cs="Tahoma"/>
      <w:sz w:val="16"/>
      <w:szCs w:val="16"/>
    </w:rPr>
  </w:style>
  <w:style w:type="paragraph" w:styleId="Cabealho">
    <w:name w:val="header"/>
    <w:basedOn w:val="Normal"/>
    <w:link w:val="Cabealho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24645F"/>
  </w:style>
  <w:style w:type="paragraph" w:styleId="Rodap">
    <w:name w:val="footer"/>
    <w:basedOn w:val="Normal"/>
    <w:link w:val="RodapChar"/>
    <w:uiPriority w:val="99"/>
    <w:unhideWhenUsed/>
    <w:rsid w:val="0024645F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24645F"/>
  </w:style>
  <w:style w:type="character" w:customStyle="1" w:styleId="Ttulo1Char">
    <w:name w:val="Título 1 Char"/>
    <w:basedOn w:val="Fontepargpadro"/>
    <w:link w:val="Ttulo1"/>
    <w:rsid w:val="00F301B1"/>
    <w:rPr>
      <w:rFonts w:ascii="Times New Roman" w:eastAsia="Times New Roman" w:hAnsi="Times New Roman" w:cs="Times New Roman"/>
      <w:sz w:val="24"/>
      <w:szCs w:val="20"/>
      <w:lang w:eastAsia="pt-BR"/>
    </w:rPr>
  </w:style>
  <w:style w:type="character" w:customStyle="1" w:styleId="Ttulo3Char">
    <w:name w:val="Título 3 Char"/>
    <w:basedOn w:val="Fontepargpadro"/>
    <w:link w:val="Ttulo3"/>
    <w:rsid w:val="00F301B1"/>
    <w:rPr>
      <w:rFonts w:ascii="Arial" w:eastAsia="Times New Roman" w:hAnsi="Arial" w:cs="Arial"/>
      <w:b/>
      <w:bCs/>
      <w:sz w:val="26"/>
      <w:szCs w:val="26"/>
      <w:lang w:eastAsia="pt-BR"/>
    </w:rPr>
  </w:style>
  <w:style w:type="paragraph" w:styleId="SemEspaamento">
    <w:name w:val="No Spacing"/>
    <w:uiPriority w:val="1"/>
    <w:qFormat/>
    <w:rsid w:val="00651303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w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6</Pages>
  <Words>842</Words>
  <Characters>4550</Characters>
  <Application>Microsoft Office Word</Application>
  <DocSecurity>0</DocSecurity>
  <Lines>37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....</Company>
  <LinksUpToDate>false</LinksUpToDate>
  <CharactersWithSpaces>5382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Andrei Weise</dc:creator>
  <cp:lastModifiedBy>fernanda</cp:lastModifiedBy>
  <cp:revision>2</cp:revision>
  <cp:lastPrinted>2019-08-06T13:57:00Z</cp:lastPrinted>
  <dcterms:created xsi:type="dcterms:W3CDTF">2019-08-06T13:58:00Z</dcterms:created>
  <dcterms:modified xsi:type="dcterms:W3CDTF">2019-08-06T13:58:00Z</dcterms:modified>
</cp:coreProperties>
</file>