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
          <w:bCs/>
          <w:u w:val="single"/>
        </w:rPr>
      </w:pPr>
      <w:bookmarkStart w:id="0" w:name="_GoBack"/>
      <w:bookmarkEnd w:id="0"/>
      <w:r w:rsidRPr="00487160">
        <w:rPr>
          <w:rFonts w:ascii="Calibri" w:hAnsi="Calibri" w:cs="Arial Narrow"/>
          <w:b/>
          <w:bCs/>
          <w:u w:val="single"/>
        </w:rPr>
        <w:t xml:space="preserve">TERMO DE </w:t>
      </w:r>
      <w:r>
        <w:rPr>
          <w:rFonts w:ascii="Calibri" w:hAnsi="Calibri" w:cs="Arial Narrow"/>
          <w:b/>
          <w:bCs/>
          <w:u w:val="single"/>
        </w:rPr>
        <w:t>ADJUDICAÇÃO</w:t>
      </w:r>
      <w:r w:rsidRPr="00487160">
        <w:rPr>
          <w:rFonts w:ascii="Calibri" w:hAnsi="Calibri" w:cs="Arial Narrow"/>
          <w:b/>
          <w:bCs/>
          <w:u w:val="single"/>
        </w:rPr>
        <w:t xml:space="preserve"> DE PROCESSO LICITATÓRIO</w:t>
      </w: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C237EB" w:rsidRDefault="0024645F" w:rsidP="0024645F">
      <w:pPr>
        <w:tabs>
          <w:tab w:val="left" w:pos="2736"/>
        </w:tabs>
        <w:overflowPunct w:val="0"/>
        <w:autoSpaceDE w:val="0"/>
        <w:autoSpaceDN w:val="0"/>
        <w:adjustRightInd w:val="0"/>
        <w:spacing w:after="0" w:line="240" w:lineRule="auto"/>
        <w:ind w:right="720"/>
        <w:jc w:val="both"/>
        <w:textAlignment w:val="baseline"/>
        <w:rPr>
          <w:rFonts w:ascii="Calibri" w:hAnsi="Calibri"/>
        </w:rPr>
      </w:pPr>
      <w:r w:rsidRPr="00C237EB">
        <w:rPr>
          <w:rFonts w:ascii="Calibri" w:hAnsi="Calibri"/>
        </w:rPr>
        <w:t>Com base na lei 8.666/93, alterada pela lei 8.883/94, torna-se público o resultado referente a licitação abaixo mencionada:</w:t>
      </w:r>
    </w:p>
    <w:p w:rsidR="0024645F"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rsidR="0024645F"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sidRPr="0024645F">
        <w:rPr>
          <w:rFonts w:ascii="Calibri" w:hAnsi="Calibri" w:cs="Arial Narrow"/>
          <w:b/>
        </w:rPr>
        <w:t>Objeto da Licitação:</w:t>
      </w:r>
      <w:r>
        <w:rPr>
          <w:rFonts w:ascii="Calibri" w:hAnsi="Calibri" w:cs="Arial Narrow"/>
          <w:b/>
        </w:rPr>
        <w:t xml:space="preserve"> </w:t>
      </w:r>
      <w:r w:rsidR="00111F12">
        <w:rPr>
          <w:rFonts w:ascii="Calibri" w:hAnsi="Calibri" w:cs="Arial Narrow"/>
        </w:rPr>
        <w:t>Contratação de empresa especializada para realização de seguro com cobertura contra terceiros e seguro total para os veículos  Doblo Essence 2014 placas OKF 9749, Doblo Essence 2014 placas QHA 8531  e  Peugeot/Boxer 2014/2014 Placas OKF 0539 e Peugeot/Boxer 2014/2014 Placas  OKF 1859  da frota oficial da Secretaria Municipal de Saúde, através do Fundo Municipal de Saúde</w:t>
      </w:r>
      <w:r w:rsidR="00F335F5">
        <w:rPr>
          <w:rFonts w:ascii="Calibri" w:hAnsi="Calibri" w:cs="Arial Narrow"/>
        </w:rPr>
        <w:t xml:space="preserve">. </w:t>
      </w:r>
    </w:p>
    <w:p w:rsidR="00F335F5" w:rsidRPr="00487160" w:rsidRDefault="00F335F5"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rsidR="00A57EC6" w:rsidRDefault="00A57EC6" w:rsidP="0024645F">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r w:rsidRPr="00A57EC6">
        <w:rPr>
          <w:rFonts w:ascii="Calibri" w:hAnsi="Calibri" w:cs="Arial Narrow"/>
          <w:b/>
        </w:rPr>
        <w:t>Pregão número:</w:t>
      </w:r>
      <w:r w:rsidR="0024645F" w:rsidRPr="00487160">
        <w:rPr>
          <w:rFonts w:ascii="Calibri" w:hAnsi="Calibri" w:cs="Arial Narrow"/>
        </w:rPr>
        <w:t xml:space="preserve"> </w:t>
      </w:r>
      <w:r w:rsidR="00111F12">
        <w:rPr>
          <w:rFonts w:ascii="Calibri" w:hAnsi="Calibri" w:cs="Arial Narrow"/>
        </w:rPr>
        <w:t xml:space="preserve">055/2016  </w:t>
      </w:r>
      <w:r w:rsidR="00111F12" w:rsidRPr="00111F12">
        <w:rPr>
          <w:rFonts w:ascii="Calibri" w:hAnsi="Calibri" w:cs="Arial Narrow"/>
          <w:b/>
        </w:rPr>
        <w:t>Processo número:</w:t>
      </w:r>
      <w:r w:rsidR="00111F12">
        <w:rPr>
          <w:rFonts w:ascii="Calibri" w:hAnsi="Calibri" w:cs="Arial Narrow"/>
        </w:rPr>
        <w:t xml:space="preserve"> 164/2016</w:t>
      </w:r>
    </w:p>
    <w:p w:rsidR="00A57EC6" w:rsidRDefault="00A57EC6" w:rsidP="0024645F">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p>
    <w:p w:rsidR="00A57EC6" w:rsidRPr="00A57EC6" w:rsidRDefault="00A57EC6" w:rsidP="0024645F">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rPr>
      </w:pPr>
      <w:r w:rsidRPr="00A57EC6">
        <w:rPr>
          <w:rFonts w:ascii="Calibri" w:hAnsi="Calibri" w:cs="Arial Narrow"/>
          <w:b/>
        </w:rPr>
        <w:t>Data de Julgamento das Propostas:</w:t>
      </w:r>
      <w:r>
        <w:rPr>
          <w:rFonts w:ascii="Calibri" w:hAnsi="Calibri" w:cs="Arial Narrow"/>
          <w:b/>
        </w:rPr>
        <w:t xml:space="preserve"> </w:t>
      </w:r>
      <w:r w:rsidR="00111F12">
        <w:rPr>
          <w:rFonts w:ascii="Calibri" w:hAnsi="Calibri" w:cs="Arial Narrow"/>
        </w:rPr>
        <w:t>12/05/2016</w:t>
      </w:r>
    </w:p>
    <w:p w:rsidR="00A57EC6" w:rsidRDefault="00A57EC6" w:rsidP="0024645F">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p>
    <w:p w:rsidR="00111F12" w:rsidRPr="00A57EC6" w:rsidRDefault="00A57EC6" w:rsidP="00111F12">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rPr>
      </w:pPr>
      <w:r w:rsidRPr="00A57EC6">
        <w:rPr>
          <w:rFonts w:ascii="Calibri" w:hAnsi="Calibri" w:cs="Arial Narrow"/>
          <w:b/>
        </w:rPr>
        <w:t>Data da Adjudicação:</w:t>
      </w:r>
      <w:r>
        <w:rPr>
          <w:rFonts w:ascii="Calibri" w:hAnsi="Calibri" w:cs="Arial Narrow"/>
          <w:b/>
        </w:rPr>
        <w:t xml:space="preserve"> </w:t>
      </w:r>
      <w:r w:rsidR="00111F12">
        <w:rPr>
          <w:rFonts w:ascii="Calibri" w:hAnsi="Calibri" w:cs="Arial Narrow"/>
        </w:rPr>
        <w:t>12/05/2016</w:t>
      </w:r>
    </w:p>
    <w:p w:rsidR="00A57EC6" w:rsidRDefault="00A57EC6" w:rsidP="0024645F">
      <w:pPr>
        <w:tabs>
          <w:tab w:val="left" w:pos="425"/>
          <w:tab w:val="left" w:pos="1418"/>
          <w:tab w:val="left" w:pos="2127"/>
          <w:tab w:val="left" w:pos="2836"/>
          <w:tab w:val="left" w:pos="2862"/>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rPr>
      </w:pPr>
    </w:p>
    <w:p w:rsidR="0024645F" w:rsidRPr="00A57EC6" w:rsidRDefault="00A57EC6" w:rsidP="0024645F">
      <w:pPr>
        <w:tabs>
          <w:tab w:val="left" w:pos="425"/>
          <w:tab w:val="left" w:pos="1418"/>
          <w:tab w:val="left" w:pos="2127"/>
          <w:tab w:val="left" w:pos="2836"/>
          <w:tab w:val="left" w:pos="2862"/>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r w:rsidRPr="00A57EC6">
        <w:rPr>
          <w:rFonts w:ascii="Calibri" w:hAnsi="Calibri" w:cs="Arial Narrow"/>
          <w:b/>
        </w:rPr>
        <w:t>Fornecedores e itens declarados Adjudicados</w:t>
      </w:r>
      <w:r>
        <w:rPr>
          <w:rFonts w:ascii="Calibri" w:hAnsi="Calibri" w:cs="Arial Narrow"/>
          <w:b/>
        </w:rPr>
        <w:t>:</w:t>
      </w:r>
    </w:p>
    <w:p w:rsidR="0024645F" w:rsidRPr="00487160" w:rsidRDefault="0024645F" w:rsidP="0024645F">
      <w:pPr>
        <w:tabs>
          <w:tab w:val="left" w:pos="425"/>
          <w:tab w:val="left" w:pos="1418"/>
          <w:tab w:val="left" w:pos="2127"/>
          <w:tab w:val="left" w:pos="2836"/>
          <w:tab w:val="left" w:pos="2862"/>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p>
    <w:p w:rsidR="007C05E5" w:rsidRDefault="0029729B">
      <w:r>
        <w:rPr>
          <w:b/>
        </w:rPr>
        <w:t xml:space="preserve"> 5416 - Gente Seguradora S.A (90.180.605/0001-02)</w:t>
      </w:r>
    </w:p>
    <w:tbl>
      <w:tblPr>
        <w:tblW w:w="0" w:type="auto"/>
        <w:tblLook w:val="04A0" w:firstRow="1" w:lastRow="0" w:firstColumn="1" w:lastColumn="0" w:noHBand="0" w:noVBand="1"/>
      </w:tblPr>
      <w:tblGrid>
        <w:gridCol w:w="859"/>
        <w:gridCol w:w="3666"/>
        <w:gridCol w:w="905"/>
        <w:gridCol w:w="1298"/>
        <w:gridCol w:w="996"/>
        <w:gridCol w:w="996"/>
      </w:tblGrid>
      <w:tr w:rsidR="007C05E5">
        <w:tc>
          <w:tcPr>
            <w:tcW w:w="900" w:type="dxa"/>
            <w:tcBorders>
              <w:top w:val="single" w:sz="4" w:space="0" w:color="auto"/>
              <w:left w:val="single" w:sz="4" w:space="0" w:color="auto"/>
              <w:bottom w:val="single" w:sz="4" w:space="0" w:color="auto"/>
              <w:right w:val="single" w:sz="4" w:space="0" w:color="auto"/>
            </w:tcBorders>
          </w:tcPr>
          <w:p w:rsidR="007C05E5" w:rsidRDefault="0029729B">
            <w:pPr>
              <w:spacing w:after="0"/>
            </w:pPr>
            <w:r>
              <w:rPr>
                <w:b/>
              </w:rPr>
              <w:t>Item</w:t>
            </w:r>
          </w:p>
        </w:tc>
        <w:tc>
          <w:tcPr>
            <w:tcW w:w="4004" w:type="dxa"/>
            <w:tcBorders>
              <w:top w:val="single" w:sz="4" w:space="0" w:color="auto"/>
              <w:left w:val="single" w:sz="4" w:space="0" w:color="auto"/>
              <w:bottom w:val="single" w:sz="4" w:space="0" w:color="auto"/>
              <w:right w:val="single" w:sz="4" w:space="0" w:color="auto"/>
            </w:tcBorders>
          </w:tcPr>
          <w:p w:rsidR="007C05E5" w:rsidRDefault="0029729B">
            <w:pPr>
              <w:spacing w:after="0"/>
            </w:pPr>
            <w:r>
              <w:rPr>
                <w:b/>
              </w:rPr>
              <w:t>Material/Serviço</w:t>
            </w:r>
          </w:p>
        </w:tc>
        <w:tc>
          <w:tcPr>
            <w:tcW w:w="900" w:type="dxa"/>
            <w:tcBorders>
              <w:top w:val="single" w:sz="4" w:space="0" w:color="auto"/>
              <w:left w:val="single" w:sz="4" w:space="0" w:color="auto"/>
              <w:bottom w:val="single" w:sz="4" w:space="0" w:color="auto"/>
              <w:right w:val="single" w:sz="4" w:space="0" w:color="auto"/>
            </w:tcBorders>
          </w:tcPr>
          <w:p w:rsidR="007C05E5" w:rsidRDefault="0029729B">
            <w:pPr>
              <w:spacing w:after="0"/>
            </w:pPr>
            <w:r>
              <w:rPr>
                <w:b/>
              </w:rPr>
              <w:t>Unid. medida</w:t>
            </w:r>
          </w:p>
        </w:tc>
        <w:tc>
          <w:tcPr>
            <w:tcW w:w="900" w:type="dxa"/>
            <w:tcBorders>
              <w:top w:val="single" w:sz="4" w:space="0" w:color="auto"/>
              <w:left w:val="single" w:sz="4" w:space="0" w:color="auto"/>
              <w:bottom w:val="single" w:sz="4" w:space="0" w:color="auto"/>
              <w:right w:val="single" w:sz="4" w:space="0" w:color="auto"/>
            </w:tcBorders>
          </w:tcPr>
          <w:p w:rsidR="007C05E5" w:rsidRDefault="0029729B">
            <w:pPr>
              <w:spacing w:after="0"/>
              <w:jc w:val="right"/>
            </w:pPr>
            <w:r>
              <w:rPr>
                <w:b/>
              </w:rPr>
              <w:t>Quantidade</w:t>
            </w:r>
          </w:p>
        </w:tc>
        <w:tc>
          <w:tcPr>
            <w:tcW w:w="900" w:type="dxa"/>
            <w:tcBorders>
              <w:top w:val="single" w:sz="4" w:space="0" w:color="auto"/>
              <w:left w:val="single" w:sz="4" w:space="0" w:color="auto"/>
              <w:bottom w:val="single" w:sz="4" w:space="0" w:color="auto"/>
              <w:right w:val="single" w:sz="4" w:space="0" w:color="auto"/>
            </w:tcBorders>
          </w:tcPr>
          <w:p w:rsidR="007C05E5" w:rsidRDefault="0029729B">
            <w:pPr>
              <w:spacing w:after="0"/>
              <w:jc w:val="right"/>
            </w:pPr>
            <w:r>
              <w:rPr>
                <w:b/>
              </w:rPr>
              <w:t>Valor unitário (R$)</w:t>
            </w:r>
          </w:p>
        </w:tc>
        <w:tc>
          <w:tcPr>
            <w:tcW w:w="900" w:type="dxa"/>
            <w:tcBorders>
              <w:top w:val="single" w:sz="4" w:space="0" w:color="auto"/>
              <w:left w:val="single" w:sz="4" w:space="0" w:color="auto"/>
              <w:bottom w:val="single" w:sz="4" w:space="0" w:color="auto"/>
              <w:right w:val="single" w:sz="4" w:space="0" w:color="auto"/>
            </w:tcBorders>
          </w:tcPr>
          <w:p w:rsidR="007C05E5" w:rsidRDefault="0029729B">
            <w:pPr>
              <w:spacing w:after="0"/>
              <w:jc w:val="right"/>
            </w:pPr>
            <w:r>
              <w:rPr>
                <w:b/>
              </w:rPr>
              <w:t>Valor total (R$)</w:t>
            </w:r>
          </w:p>
        </w:tc>
      </w:tr>
      <w:tr w:rsidR="007C05E5">
        <w:tc>
          <w:tcPr>
            <w:tcW w:w="900" w:type="dxa"/>
            <w:tcBorders>
              <w:top w:val="single" w:sz="4" w:space="0" w:color="auto"/>
              <w:left w:val="single" w:sz="4" w:space="0" w:color="auto"/>
              <w:bottom w:val="single" w:sz="4" w:space="0" w:color="auto"/>
              <w:right w:val="single" w:sz="4" w:space="0" w:color="auto"/>
            </w:tcBorders>
          </w:tcPr>
          <w:p w:rsidR="007C05E5" w:rsidRDefault="0029729B">
            <w:pPr>
              <w:spacing w:after="0"/>
            </w:pPr>
            <w:r>
              <w:t>1</w:t>
            </w:r>
          </w:p>
        </w:tc>
        <w:tc>
          <w:tcPr>
            <w:tcW w:w="4004" w:type="dxa"/>
            <w:tcBorders>
              <w:top w:val="single" w:sz="4" w:space="0" w:color="auto"/>
              <w:left w:val="single" w:sz="4" w:space="0" w:color="auto"/>
              <w:bottom w:val="single" w:sz="4" w:space="0" w:color="auto"/>
              <w:right w:val="single" w:sz="4" w:space="0" w:color="auto"/>
            </w:tcBorders>
          </w:tcPr>
          <w:p w:rsidR="007C05E5" w:rsidRDefault="0029729B">
            <w:pPr>
              <w:spacing w:after="0"/>
            </w:pPr>
            <w:r>
              <w:t>52747 - Contratação de seguradora para cobertura do seguro total do veiculo DobloEssence1.8 Total Flex ano Fabricação 2014 Modelo 2015, 05 portas, no valor de mercado conforme tabela FIPE, placa OKF 9749, bra</w:t>
            </w:r>
            <w:r>
              <w:br/>
              <w:t xml:space="preserve"> Contratação de seguradora para cobertura do seguro total do veiculo DobloEssence1.8 Total Flex ano Fabricação 2014 Modelo 2015, 05 portas, no valor de mercado conforme tabela FIPE, placa OKF 9749, branca, gasolina/álcool, categoria oficial, sem perfil. Seguro mínimo danos Materiais e contra terceiros - R$100.000,00; seguro mínimo Danos Corporais R$100.000,00. Cobertura e Garantia parabrisa, lanternas, faróis e </w:t>
            </w:r>
            <w:r>
              <w:lastRenderedPageBreak/>
              <w:t xml:space="preserve">retrovisores. Franquia obrigatória. Bônus a verificar. </w:t>
            </w:r>
            <w:r>
              <w:br/>
              <w:t>GENTE SEGURADORA S/A</w:t>
            </w:r>
          </w:p>
        </w:tc>
        <w:tc>
          <w:tcPr>
            <w:tcW w:w="900" w:type="dxa"/>
            <w:tcBorders>
              <w:top w:val="single" w:sz="4" w:space="0" w:color="auto"/>
              <w:left w:val="single" w:sz="4" w:space="0" w:color="auto"/>
              <w:bottom w:val="single" w:sz="4" w:space="0" w:color="auto"/>
              <w:right w:val="single" w:sz="4" w:space="0" w:color="auto"/>
            </w:tcBorders>
          </w:tcPr>
          <w:p w:rsidR="007C05E5" w:rsidRDefault="0029729B">
            <w:pPr>
              <w:spacing w:after="0"/>
            </w:pPr>
            <w:r>
              <w:lastRenderedPageBreak/>
              <w:t>Un</w:t>
            </w:r>
          </w:p>
        </w:tc>
        <w:tc>
          <w:tcPr>
            <w:tcW w:w="900" w:type="dxa"/>
            <w:tcBorders>
              <w:top w:val="single" w:sz="4" w:space="0" w:color="auto"/>
              <w:left w:val="single" w:sz="4" w:space="0" w:color="auto"/>
              <w:bottom w:val="single" w:sz="4" w:space="0" w:color="auto"/>
              <w:right w:val="single" w:sz="4" w:space="0" w:color="auto"/>
            </w:tcBorders>
          </w:tcPr>
          <w:p w:rsidR="007C05E5" w:rsidRDefault="0029729B">
            <w:pPr>
              <w:spacing w:after="0"/>
              <w:jc w:val="right"/>
            </w:pPr>
            <w:r>
              <w:t>1</w:t>
            </w:r>
          </w:p>
        </w:tc>
        <w:tc>
          <w:tcPr>
            <w:tcW w:w="900" w:type="dxa"/>
            <w:tcBorders>
              <w:top w:val="single" w:sz="4" w:space="0" w:color="auto"/>
              <w:left w:val="single" w:sz="4" w:space="0" w:color="auto"/>
              <w:bottom w:val="single" w:sz="4" w:space="0" w:color="auto"/>
              <w:right w:val="single" w:sz="4" w:space="0" w:color="auto"/>
            </w:tcBorders>
          </w:tcPr>
          <w:p w:rsidR="007C05E5" w:rsidRDefault="0029729B">
            <w:pPr>
              <w:spacing w:after="0"/>
              <w:jc w:val="right"/>
            </w:pPr>
            <w:r>
              <w:t xml:space="preserve"> 934,00</w:t>
            </w:r>
          </w:p>
        </w:tc>
        <w:tc>
          <w:tcPr>
            <w:tcW w:w="900" w:type="dxa"/>
            <w:tcBorders>
              <w:top w:val="single" w:sz="4" w:space="0" w:color="auto"/>
              <w:left w:val="single" w:sz="4" w:space="0" w:color="auto"/>
              <w:bottom w:val="single" w:sz="4" w:space="0" w:color="auto"/>
              <w:right w:val="single" w:sz="4" w:space="0" w:color="auto"/>
            </w:tcBorders>
          </w:tcPr>
          <w:p w:rsidR="007C05E5" w:rsidRDefault="0029729B">
            <w:pPr>
              <w:spacing w:after="0"/>
              <w:jc w:val="right"/>
            </w:pPr>
            <w:r>
              <w:t xml:space="preserve"> 934,00</w:t>
            </w:r>
          </w:p>
        </w:tc>
      </w:tr>
      <w:tr w:rsidR="007C05E5">
        <w:tc>
          <w:tcPr>
            <w:tcW w:w="900" w:type="dxa"/>
            <w:tcBorders>
              <w:top w:val="single" w:sz="4" w:space="0" w:color="auto"/>
              <w:left w:val="single" w:sz="4" w:space="0" w:color="auto"/>
              <w:bottom w:val="single" w:sz="4" w:space="0" w:color="auto"/>
              <w:right w:val="single" w:sz="4" w:space="0" w:color="auto"/>
            </w:tcBorders>
          </w:tcPr>
          <w:p w:rsidR="007C05E5" w:rsidRDefault="0029729B">
            <w:pPr>
              <w:spacing w:after="0"/>
            </w:pPr>
            <w:r>
              <w:lastRenderedPageBreak/>
              <w:t>2</w:t>
            </w:r>
          </w:p>
        </w:tc>
        <w:tc>
          <w:tcPr>
            <w:tcW w:w="4004" w:type="dxa"/>
            <w:tcBorders>
              <w:top w:val="single" w:sz="4" w:space="0" w:color="auto"/>
              <w:left w:val="single" w:sz="4" w:space="0" w:color="auto"/>
              <w:bottom w:val="single" w:sz="4" w:space="0" w:color="auto"/>
              <w:right w:val="single" w:sz="4" w:space="0" w:color="auto"/>
            </w:tcBorders>
          </w:tcPr>
          <w:p w:rsidR="007C05E5" w:rsidRDefault="0029729B">
            <w:pPr>
              <w:spacing w:after="0"/>
            </w:pPr>
            <w:r>
              <w:t>52748 - Contratação de seguradora para cobertura do seguro total do veiculo DobloEssence1.8 Total Flex ano Fabricação 2014 Modelo 2015, 05 portas, no valor de mercado conforme tabela FIPE, placa QHA 0531 bran</w:t>
            </w:r>
            <w:r>
              <w:br/>
              <w:t xml:space="preserve">Contratação de seguradora para cobertura do seguro total do veiculo DobloEssence1.8 Total Flex ano Fabricação 2014 Modelo 2015, 05 portas, no valor de mercado conforme tabela FIPE, placa QHA 0531 branca, gasolina/álcool, categoria oficial, sem perfil. Seguro mínimo danos Materiais e contra terceiros - R$100.000,00; seguro mínimo Danos Corporais R$100.000,00. Cobertura e Garantia parabrisa, lanternas, faróis e retrovisores. Franquia obrigatória. Bônus a verificar. </w:t>
            </w:r>
            <w:r>
              <w:br/>
              <w:t>GENTE SEGURADORA S/A</w:t>
            </w:r>
          </w:p>
        </w:tc>
        <w:tc>
          <w:tcPr>
            <w:tcW w:w="900" w:type="dxa"/>
            <w:tcBorders>
              <w:top w:val="single" w:sz="4" w:space="0" w:color="auto"/>
              <w:left w:val="single" w:sz="4" w:space="0" w:color="auto"/>
              <w:bottom w:val="single" w:sz="4" w:space="0" w:color="auto"/>
              <w:right w:val="single" w:sz="4" w:space="0" w:color="auto"/>
            </w:tcBorders>
          </w:tcPr>
          <w:p w:rsidR="007C05E5" w:rsidRDefault="0029729B">
            <w:pPr>
              <w:spacing w:after="0"/>
            </w:pPr>
            <w:r>
              <w:t>Un</w:t>
            </w:r>
          </w:p>
        </w:tc>
        <w:tc>
          <w:tcPr>
            <w:tcW w:w="900" w:type="dxa"/>
            <w:tcBorders>
              <w:top w:val="single" w:sz="4" w:space="0" w:color="auto"/>
              <w:left w:val="single" w:sz="4" w:space="0" w:color="auto"/>
              <w:bottom w:val="single" w:sz="4" w:space="0" w:color="auto"/>
              <w:right w:val="single" w:sz="4" w:space="0" w:color="auto"/>
            </w:tcBorders>
          </w:tcPr>
          <w:p w:rsidR="007C05E5" w:rsidRDefault="0029729B">
            <w:pPr>
              <w:spacing w:after="0"/>
              <w:jc w:val="right"/>
            </w:pPr>
            <w:r>
              <w:t>1</w:t>
            </w:r>
          </w:p>
        </w:tc>
        <w:tc>
          <w:tcPr>
            <w:tcW w:w="900" w:type="dxa"/>
            <w:tcBorders>
              <w:top w:val="single" w:sz="4" w:space="0" w:color="auto"/>
              <w:left w:val="single" w:sz="4" w:space="0" w:color="auto"/>
              <w:bottom w:val="single" w:sz="4" w:space="0" w:color="auto"/>
              <w:right w:val="single" w:sz="4" w:space="0" w:color="auto"/>
            </w:tcBorders>
          </w:tcPr>
          <w:p w:rsidR="007C05E5" w:rsidRDefault="0029729B">
            <w:pPr>
              <w:spacing w:after="0"/>
              <w:jc w:val="right"/>
            </w:pPr>
            <w:r>
              <w:t xml:space="preserve"> 934,00</w:t>
            </w:r>
          </w:p>
        </w:tc>
        <w:tc>
          <w:tcPr>
            <w:tcW w:w="900" w:type="dxa"/>
            <w:tcBorders>
              <w:top w:val="single" w:sz="4" w:space="0" w:color="auto"/>
              <w:left w:val="single" w:sz="4" w:space="0" w:color="auto"/>
              <w:bottom w:val="single" w:sz="4" w:space="0" w:color="auto"/>
              <w:right w:val="single" w:sz="4" w:space="0" w:color="auto"/>
            </w:tcBorders>
          </w:tcPr>
          <w:p w:rsidR="007C05E5" w:rsidRDefault="0029729B">
            <w:pPr>
              <w:spacing w:after="0"/>
              <w:jc w:val="right"/>
            </w:pPr>
            <w:r>
              <w:t xml:space="preserve"> 934,00</w:t>
            </w:r>
          </w:p>
        </w:tc>
      </w:tr>
      <w:tr w:rsidR="007C05E5">
        <w:tc>
          <w:tcPr>
            <w:tcW w:w="900" w:type="dxa"/>
            <w:tcBorders>
              <w:top w:val="single" w:sz="4" w:space="0" w:color="auto"/>
              <w:left w:val="single" w:sz="4" w:space="0" w:color="auto"/>
              <w:bottom w:val="single" w:sz="4" w:space="0" w:color="auto"/>
              <w:right w:val="single" w:sz="4" w:space="0" w:color="auto"/>
            </w:tcBorders>
          </w:tcPr>
          <w:p w:rsidR="007C05E5" w:rsidRDefault="0029729B">
            <w:pPr>
              <w:spacing w:after="0"/>
            </w:pPr>
            <w:r>
              <w:t>3</w:t>
            </w:r>
          </w:p>
        </w:tc>
        <w:tc>
          <w:tcPr>
            <w:tcW w:w="4004" w:type="dxa"/>
            <w:tcBorders>
              <w:top w:val="single" w:sz="4" w:space="0" w:color="auto"/>
              <w:left w:val="single" w:sz="4" w:space="0" w:color="auto"/>
              <w:bottom w:val="single" w:sz="4" w:space="0" w:color="auto"/>
              <w:right w:val="single" w:sz="4" w:space="0" w:color="auto"/>
            </w:tcBorders>
          </w:tcPr>
          <w:p w:rsidR="007C05E5" w:rsidRDefault="0029729B">
            <w:pPr>
              <w:spacing w:after="0"/>
            </w:pPr>
            <w:r>
              <w:t>52749 - Contratação de seguradora para cobertura do seguro total do veiculo Peugeot/Boxer7P/ 127CVDiesel ano 2014/2014, no valor de mercado conforme tabela FIPE, placa OKF 1859, branca, Diesel, categoria ofic</w:t>
            </w:r>
            <w:r>
              <w:br/>
              <w:t xml:space="preserve">Contratação de seguradora para cobertura do seguro total do veiculo Peugeot/Boxer7P/ 127CVDiesel ano 2014/2014, no valor de mercado conforme tabela FIPE, placa OKF 1859, branca, Diesel, categoria oficial, sem perfil. Seguro mínimo danos Materiais e contra terceiros - R$100.000,00; seguro mínimo Danos Corporais </w:t>
            </w:r>
            <w:r>
              <w:lastRenderedPageBreak/>
              <w:t xml:space="preserve">R$100.000,00. Cobertura e Garantia parabrisa, lanternas, faróis e retrovisores. Franquia obrigatória. Bônus a verificar. </w:t>
            </w:r>
            <w:r>
              <w:br/>
              <w:t>GENTE SEGURADORA S/A</w:t>
            </w:r>
          </w:p>
        </w:tc>
        <w:tc>
          <w:tcPr>
            <w:tcW w:w="900" w:type="dxa"/>
            <w:tcBorders>
              <w:top w:val="single" w:sz="4" w:space="0" w:color="auto"/>
              <w:left w:val="single" w:sz="4" w:space="0" w:color="auto"/>
              <w:bottom w:val="single" w:sz="4" w:space="0" w:color="auto"/>
              <w:right w:val="single" w:sz="4" w:space="0" w:color="auto"/>
            </w:tcBorders>
          </w:tcPr>
          <w:p w:rsidR="007C05E5" w:rsidRDefault="0029729B">
            <w:pPr>
              <w:spacing w:after="0"/>
            </w:pPr>
            <w:r>
              <w:lastRenderedPageBreak/>
              <w:t>Un</w:t>
            </w:r>
          </w:p>
        </w:tc>
        <w:tc>
          <w:tcPr>
            <w:tcW w:w="900" w:type="dxa"/>
            <w:tcBorders>
              <w:top w:val="single" w:sz="4" w:space="0" w:color="auto"/>
              <w:left w:val="single" w:sz="4" w:space="0" w:color="auto"/>
              <w:bottom w:val="single" w:sz="4" w:space="0" w:color="auto"/>
              <w:right w:val="single" w:sz="4" w:space="0" w:color="auto"/>
            </w:tcBorders>
          </w:tcPr>
          <w:p w:rsidR="007C05E5" w:rsidRDefault="0029729B">
            <w:pPr>
              <w:spacing w:after="0"/>
              <w:jc w:val="right"/>
            </w:pPr>
            <w:r>
              <w:t>1</w:t>
            </w:r>
          </w:p>
        </w:tc>
        <w:tc>
          <w:tcPr>
            <w:tcW w:w="900" w:type="dxa"/>
            <w:tcBorders>
              <w:top w:val="single" w:sz="4" w:space="0" w:color="auto"/>
              <w:left w:val="single" w:sz="4" w:space="0" w:color="auto"/>
              <w:bottom w:val="single" w:sz="4" w:space="0" w:color="auto"/>
              <w:right w:val="single" w:sz="4" w:space="0" w:color="auto"/>
            </w:tcBorders>
          </w:tcPr>
          <w:p w:rsidR="007C05E5" w:rsidRDefault="0029729B">
            <w:pPr>
              <w:spacing w:after="0"/>
              <w:jc w:val="right"/>
            </w:pPr>
            <w:r>
              <w:t xml:space="preserve"> 3.059,00</w:t>
            </w:r>
          </w:p>
        </w:tc>
        <w:tc>
          <w:tcPr>
            <w:tcW w:w="900" w:type="dxa"/>
            <w:tcBorders>
              <w:top w:val="single" w:sz="4" w:space="0" w:color="auto"/>
              <w:left w:val="single" w:sz="4" w:space="0" w:color="auto"/>
              <w:bottom w:val="single" w:sz="4" w:space="0" w:color="auto"/>
              <w:right w:val="single" w:sz="4" w:space="0" w:color="auto"/>
            </w:tcBorders>
          </w:tcPr>
          <w:p w:rsidR="007C05E5" w:rsidRDefault="0029729B">
            <w:pPr>
              <w:spacing w:after="0"/>
              <w:jc w:val="right"/>
            </w:pPr>
            <w:r>
              <w:t xml:space="preserve"> 3.059,00</w:t>
            </w:r>
          </w:p>
        </w:tc>
      </w:tr>
      <w:tr w:rsidR="007C05E5">
        <w:tc>
          <w:tcPr>
            <w:tcW w:w="900" w:type="dxa"/>
            <w:tcBorders>
              <w:top w:val="single" w:sz="4" w:space="0" w:color="auto"/>
              <w:left w:val="single" w:sz="4" w:space="0" w:color="auto"/>
              <w:bottom w:val="single" w:sz="4" w:space="0" w:color="auto"/>
              <w:right w:val="single" w:sz="4" w:space="0" w:color="auto"/>
            </w:tcBorders>
          </w:tcPr>
          <w:p w:rsidR="007C05E5" w:rsidRDefault="0029729B">
            <w:pPr>
              <w:spacing w:after="0"/>
            </w:pPr>
            <w:r>
              <w:lastRenderedPageBreak/>
              <w:t>4</w:t>
            </w:r>
          </w:p>
        </w:tc>
        <w:tc>
          <w:tcPr>
            <w:tcW w:w="4004" w:type="dxa"/>
            <w:tcBorders>
              <w:top w:val="single" w:sz="4" w:space="0" w:color="auto"/>
              <w:left w:val="single" w:sz="4" w:space="0" w:color="auto"/>
              <w:bottom w:val="single" w:sz="4" w:space="0" w:color="auto"/>
              <w:right w:val="single" w:sz="4" w:space="0" w:color="auto"/>
            </w:tcBorders>
          </w:tcPr>
          <w:p w:rsidR="007C05E5" w:rsidRDefault="0029729B">
            <w:pPr>
              <w:spacing w:after="0"/>
            </w:pPr>
            <w:r>
              <w:t>52750 - Contratação de seguradora para cobertura do seguro total do veiculo Peugeot/Boxer7P/ 127CVDiesel ano 2014/2014, no valor de mercado conforme tabela FIPE, placa OKF 0539, branca, Diesel, categoria ofic</w:t>
            </w:r>
            <w:r>
              <w:br/>
              <w:t xml:space="preserve">Contratação de seguradora para cobertura do seguro total do veiculo Peugeot/Boxer7P/ 127CVDiesel ano 2014/2014, no valor de mercado conforme tabela FIPE, placa OKF 0539, branca, Diesel, categoria oficial, sem perfil. Seguro mínimo danos Materiais e contra terceiros - R$100.000,00; seguro mínimo Danos Corporais R$100.000,00. Cobertura e Garantia parabrisa, lanternas, faróis e retrovisores. Franquia obrigatória. Bônus a verificar. </w:t>
            </w:r>
            <w:r>
              <w:br/>
              <w:t>GENTE SEGURADORA S/A</w:t>
            </w:r>
          </w:p>
        </w:tc>
        <w:tc>
          <w:tcPr>
            <w:tcW w:w="900" w:type="dxa"/>
            <w:tcBorders>
              <w:top w:val="single" w:sz="4" w:space="0" w:color="auto"/>
              <w:left w:val="single" w:sz="4" w:space="0" w:color="auto"/>
              <w:bottom w:val="single" w:sz="4" w:space="0" w:color="auto"/>
              <w:right w:val="single" w:sz="4" w:space="0" w:color="auto"/>
            </w:tcBorders>
          </w:tcPr>
          <w:p w:rsidR="007C05E5" w:rsidRDefault="0029729B">
            <w:pPr>
              <w:spacing w:after="0"/>
            </w:pPr>
            <w:r>
              <w:t>Un</w:t>
            </w:r>
          </w:p>
        </w:tc>
        <w:tc>
          <w:tcPr>
            <w:tcW w:w="900" w:type="dxa"/>
            <w:tcBorders>
              <w:top w:val="single" w:sz="4" w:space="0" w:color="auto"/>
              <w:left w:val="single" w:sz="4" w:space="0" w:color="auto"/>
              <w:bottom w:val="single" w:sz="4" w:space="0" w:color="auto"/>
              <w:right w:val="single" w:sz="4" w:space="0" w:color="auto"/>
            </w:tcBorders>
          </w:tcPr>
          <w:p w:rsidR="007C05E5" w:rsidRDefault="0029729B">
            <w:pPr>
              <w:spacing w:after="0"/>
              <w:jc w:val="right"/>
            </w:pPr>
            <w:r>
              <w:t>1</w:t>
            </w:r>
          </w:p>
        </w:tc>
        <w:tc>
          <w:tcPr>
            <w:tcW w:w="900" w:type="dxa"/>
            <w:tcBorders>
              <w:top w:val="single" w:sz="4" w:space="0" w:color="auto"/>
              <w:left w:val="single" w:sz="4" w:space="0" w:color="auto"/>
              <w:bottom w:val="single" w:sz="4" w:space="0" w:color="auto"/>
              <w:right w:val="single" w:sz="4" w:space="0" w:color="auto"/>
            </w:tcBorders>
          </w:tcPr>
          <w:p w:rsidR="007C05E5" w:rsidRDefault="0029729B">
            <w:pPr>
              <w:spacing w:after="0"/>
              <w:jc w:val="right"/>
            </w:pPr>
            <w:r>
              <w:t xml:space="preserve"> 3.059,00</w:t>
            </w:r>
          </w:p>
        </w:tc>
        <w:tc>
          <w:tcPr>
            <w:tcW w:w="900" w:type="dxa"/>
            <w:tcBorders>
              <w:top w:val="single" w:sz="4" w:space="0" w:color="auto"/>
              <w:left w:val="single" w:sz="4" w:space="0" w:color="auto"/>
              <w:bottom w:val="single" w:sz="4" w:space="0" w:color="auto"/>
              <w:right w:val="single" w:sz="4" w:space="0" w:color="auto"/>
            </w:tcBorders>
          </w:tcPr>
          <w:p w:rsidR="007C05E5" w:rsidRDefault="0029729B">
            <w:pPr>
              <w:spacing w:after="0"/>
              <w:jc w:val="right"/>
            </w:pPr>
            <w:r>
              <w:t xml:space="preserve"> 3.059,00</w:t>
            </w:r>
          </w:p>
        </w:tc>
      </w:tr>
      <w:tr w:rsidR="007C05E5">
        <w:tc>
          <w:tcPr>
            <w:tcW w:w="900" w:type="dxa"/>
            <w:gridSpan w:val="5"/>
            <w:tcBorders>
              <w:top w:val="single" w:sz="4" w:space="0" w:color="auto"/>
              <w:left w:val="single" w:sz="4" w:space="0" w:color="auto"/>
              <w:bottom w:val="single" w:sz="4" w:space="0" w:color="auto"/>
              <w:right w:val="single" w:sz="4" w:space="0" w:color="auto"/>
            </w:tcBorders>
          </w:tcPr>
          <w:p w:rsidR="007C05E5" w:rsidRDefault="0029729B">
            <w:pPr>
              <w:spacing w:after="0"/>
              <w:jc w:val="right"/>
            </w:pPr>
            <w:r>
              <w:rPr>
                <w:b/>
              </w:rPr>
              <w:t xml:space="preserve">Total </w:t>
            </w:r>
          </w:p>
        </w:tc>
        <w:tc>
          <w:tcPr>
            <w:tcW w:w="900" w:type="dxa"/>
            <w:tcBorders>
              <w:top w:val="single" w:sz="4" w:space="0" w:color="auto"/>
              <w:left w:val="single" w:sz="4" w:space="0" w:color="auto"/>
              <w:bottom w:val="single" w:sz="4" w:space="0" w:color="auto"/>
              <w:right w:val="single" w:sz="4" w:space="0" w:color="auto"/>
            </w:tcBorders>
          </w:tcPr>
          <w:p w:rsidR="007C05E5" w:rsidRDefault="0029729B">
            <w:pPr>
              <w:spacing w:after="0"/>
              <w:jc w:val="right"/>
            </w:pPr>
            <w:r>
              <w:t>7.986,00</w:t>
            </w:r>
          </w:p>
        </w:tc>
      </w:tr>
    </w:tbl>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rsidR="00111F12" w:rsidRPr="00A57EC6" w:rsidRDefault="0024645F" w:rsidP="00111F12">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rPr>
      </w:pPr>
      <w:r w:rsidRPr="00487160">
        <w:rPr>
          <w:rFonts w:ascii="Calibri" w:hAnsi="Calibri" w:cs="Arial Narrow"/>
        </w:rPr>
        <w:t xml:space="preserve">Mafra, </w:t>
      </w:r>
      <w:r w:rsidR="00111F12">
        <w:rPr>
          <w:rFonts w:ascii="Calibri" w:hAnsi="Calibri" w:cs="Arial Narrow"/>
        </w:rPr>
        <w:t>12/05/2016</w:t>
      </w:r>
    </w:p>
    <w:p w:rsidR="0024645F" w:rsidRPr="00487160" w:rsidRDefault="0024645F" w:rsidP="00111F12">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A57EC6" w:rsidRDefault="0024645F" w:rsidP="00A57EC6">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
          <w:bCs/>
        </w:rPr>
      </w:pPr>
      <w:r w:rsidRPr="00487160">
        <w:rPr>
          <w:rFonts w:ascii="Calibri" w:hAnsi="Calibri" w:cs="Arial Narrow"/>
          <w:b/>
          <w:bCs/>
        </w:rPr>
        <w:t>_________________________________</w:t>
      </w:r>
    </w:p>
    <w:p w:rsidR="00A57EC6" w:rsidRPr="00A57EC6" w:rsidRDefault="00F301B1" w:rsidP="00A57EC6">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Cs/>
        </w:rPr>
      </w:pPr>
      <w:r>
        <w:rPr>
          <w:rFonts w:ascii="Calibri" w:hAnsi="Calibri" w:cs="Arial Narrow"/>
          <w:bCs/>
        </w:rPr>
        <w:t>Fabiano Maurício Kalil</w:t>
      </w:r>
    </w:p>
    <w:p w:rsidR="0024645F" w:rsidRPr="00487160" w:rsidRDefault="00A57EC6" w:rsidP="00A57EC6">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Cs/>
        </w:rPr>
      </w:pPr>
      <w:r>
        <w:rPr>
          <w:rFonts w:ascii="Calibri" w:hAnsi="Calibri" w:cs="Arial Narrow"/>
          <w:bCs/>
        </w:rPr>
        <w:t>Pregoeiro Municipal</w:t>
      </w: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rPr>
      </w:pPr>
    </w:p>
    <w:p w:rsidR="002647C3" w:rsidRDefault="002647C3"/>
    <w:sectPr w:rsidR="002647C3" w:rsidSect="00113FDD">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2BFA" w:rsidRDefault="00602BFA" w:rsidP="0024645F">
      <w:pPr>
        <w:spacing w:after="0" w:line="240" w:lineRule="auto"/>
      </w:pPr>
      <w:r>
        <w:separator/>
      </w:r>
    </w:p>
  </w:endnote>
  <w:endnote w:type="continuationSeparator" w:id="0">
    <w:p w:rsidR="00602BFA" w:rsidRDefault="00602BFA" w:rsidP="00246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2BFA" w:rsidRDefault="00602BFA" w:rsidP="0024645F">
      <w:pPr>
        <w:spacing w:after="0" w:line="240" w:lineRule="auto"/>
      </w:pPr>
      <w:r>
        <w:separator/>
      </w:r>
    </w:p>
  </w:footnote>
  <w:footnote w:type="continuationSeparator" w:id="0">
    <w:p w:rsidR="00602BFA" w:rsidRDefault="00602BFA" w:rsidP="002464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1B1" w:rsidRPr="007010DF" w:rsidRDefault="00BD4878" w:rsidP="00F301B1">
    <w:pPr>
      <w:pStyle w:val="Ttulo3"/>
      <w:jc w:val="center"/>
      <w:rPr>
        <w:rFonts w:ascii="Calibri" w:hAnsi="Calibri" w:cs="Calibri"/>
        <w:sz w:val="40"/>
        <w:szCs w:val="40"/>
        <w:u w:val="single"/>
      </w:rPr>
    </w:pPr>
    <w:r>
      <w:rPr>
        <w:noProof/>
      </w:rPr>
      <mc:AlternateContent>
        <mc:Choice Requires="wps">
          <w:drawing>
            <wp:anchor distT="0" distB="0" distL="114300" distR="114300" simplePos="0" relativeHeight="251658240" behindDoc="0" locked="0" layoutInCell="1" allowOverlap="1">
              <wp:simplePos x="0" y="0"/>
              <wp:positionH relativeFrom="column">
                <wp:posOffset>-589915</wp:posOffset>
              </wp:positionH>
              <wp:positionV relativeFrom="paragraph">
                <wp:posOffset>-161290</wp:posOffset>
              </wp:positionV>
              <wp:extent cx="1212215" cy="1215390"/>
              <wp:effectExtent l="635" t="635" r="3810" b="444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215" cy="1215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bookmarkStart w:id="1" w:name="_MON_1499864854"/>
                        <w:bookmarkEnd w:id="1"/>
                        <w:p w:rsidR="00F301B1" w:rsidRDefault="00F301B1" w:rsidP="00F301B1">
                          <w:pPr>
                            <w:ind w:left="-851" w:firstLine="851"/>
                          </w:pPr>
                          <w:r w:rsidRPr="00402D15">
                            <w:rPr>
                              <w:rFonts w:eastAsiaTheme="minorHAnsi"/>
                              <w:lang w:eastAsia="en-US"/>
                            </w:rPr>
                            <w:object w:dxaOrig="1771" w:dyaOrig="18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pt;height:76.5pt" o:ole="" fillcolor="window">
                                <v:imagedata r:id="rId1" o:title=""/>
                              </v:shape>
                              <o:OLEObject Type="Embed" ProgID="Word.Picture.8" ShapeID="_x0000_i1025" DrawAspect="Content" ObjectID="_1526136184" r:id="rId2"/>
                            </w:object>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46.45pt;margin-top:-12.7pt;width:95.45pt;height:95.7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" stroked="f">
              <v:textbox style="mso-fit-shape-to-text:t">
                <w:txbxContent>
                  <w:bookmarkStart w:id="2" w:name="_MON_1499864854"/>
                  <w:bookmarkEnd w:id="2"/>
                  <w:p w:rsidR="00F301B1" w:rsidRDefault="00F301B1" w:rsidP="00F301B1">
                    <w:pPr>
                      <w:ind w:left="-851" w:firstLine="851"/>
                    </w:pPr>
                    <w:r w:rsidRPr="00402D15">
                      <w:rPr>
                        <w:rFonts w:eastAsiaTheme="minorHAnsi"/>
                        <w:lang w:eastAsia="en-US"/>
                      </w:rPr>
                      <w:object w:dxaOrig="1771" w:dyaOrig="1800">
                        <v:shape id="_x0000_i1025" type="#_x0000_t75" style="width:81pt;height:76.5pt" o:ole="" fillcolor="window">
                          <v:imagedata r:id="rId1" o:title=""/>
                        </v:shape>
                        <o:OLEObject Type="Embed" ProgID="Word.Picture.8" ShapeID="_x0000_i1025" DrawAspect="Content" ObjectID="_1526136184" r:id="rId3"/>
                      </w:object>
                    </w:r>
                  </w:p>
                </w:txbxContent>
              </v:textbox>
            </v:shape>
          </w:pict>
        </mc:Fallback>
      </mc:AlternateContent>
    </w:r>
    <w:r w:rsidR="00F301B1" w:rsidRPr="007010DF">
      <w:rPr>
        <w:sz w:val="48"/>
      </w:rPr>
      <w:t xml:space="preserve"> </w:t>
    </w:r>
    <w:r w:rsidR="00F301B1">
      <w:rPr>
        <w:rFonts w:ascii="Calibri" w:hAnsi="Calibri" w:cs="Calibri"/>
        <w:sz w:val="40"/>
        <w:szCs w:val="40"/>
      </w:rPr>
      <w:t xml:space="preserve">     </w:t>
    </w:r>
    <w:r w:rsidR="00F301B1" w:rsidRPr="007010DF">
      <w:rPr>
        <w:rFonts w:ascii="Calibri" w:hAnsi="Calibri" w:cs="Calibri"/>
        <w:sz w:val="40"/>
        <w:szCs w:val="40"/>
        <w:u w:val="single"/>
      </w:rPr>
      <w:t xml:space="preserve">Prefeitura do Município de Mafra </w:t>
    </w:r>
  </w:p>
  <w:p w:rsidR="00F301B1" w:rsidRPr="0088019A" w:rsidRDefault="00F301B1" w:rsidP="00F301B1">
    <w:pPr>
      <w:pStyle w:val="Ttulo1"/>
      <w:tabs>
        <w:tab w:val="left" w:pos="2552"/>
      </w:tabs>
      <w:ind w:left="2694" w:hanging="1985"/>
      <w:jc w:val="center"/>
      <w:rPr>
        <w:rFonts w:ascii="Calibri" w:hAnsi="Calibri" w:cs="Calibri"/>
        <w:sz w:val="40"/>
        <w:szCs w:val="40"/>
      </w:rPr>
    </w:pPr>
    <w:r w:rsidRPr="0088019A">
      <w:rPr>
        <w:rFonts w:ascii="Calibri" w:hAnsi="Calibri" w:cs="Calibri"/>
        <w:sz w:val="40"/>
        <w:szCs w:val="40"/>
      </w:rPr>
      <w:t>ESTADO DE SANTA CATARINA</w:t>
    </w:r>
  </w:p>
  <w:p w:rsidR="00F61437" w:rsidRDefault="00F301B1" w:rsidP="00F61437">
    <w:pPr>
      <w:jc w:val="center"/>
    </w:pPr>
    <w:r>
      <w:rPr>
        <w:rFonts w:ascii="Calibri" w:hAnsi="Calibri" w:cs="Calibri"/>
        <w:i/>
      </w:rPr>
      <w:t xml:space="preserve">  </w:t>
    </w:r>
    <w:r w:rsidR="00A57EC6" w:rsidRPr="00A00B1E">
      <w:rPr>
        <w:rFonts w:ascii="Calibri" w:hAnsi="Calibri" w:cs="Calibri"/>
        <w:i/>
      </w:rPr>
      <w:t>Praça Desembargador Flávio Tavares, 12 – Centro - Fone: (47)3641-4000</w:t>
    </w:r>
    <w:r w:rsidR="00A57EC6">
      <w:rPr>
        <w:rFonts w:ascii="Calibri" w:hAnsi="Calibri" w:cs="Calibri"/>
        <w:i/>
      </w:rPr>
      <w:br/>
    </w:r>
    <w:r>
      <w:rPr>
        <w:rFonts w:ascii="Calibri" w:hAnsi="Calibri" w:cs="Calibri"/>
        <w:i/>
      </w:rPr>
      <w:t xml:space="preserve">  </w:t>
    </w:r>
    <w:r w:rsidR="00A57EC6">
      <w:rPr>
        <w:rFonts w:ascii="Calibri" w:hAnsi="Calibri" w:cs="Calibri"/>
        <w:i/>
      </w:rPr>
      <w:t xml:space="preserve">CNPJ: 83.102.509/0001-72 - </w:t>
    </w:r>
    <w:r w:rsidR="00A57EC6" w:rsidRPr="00A00B1E">
      <w:rPr>
        <w:rFonts w:ascii="Calibri" w:hAnsi="Calibri" w:cs="Calibri"/>
        <w:i/>
      </w:rPr>
      <w:t>www.mafra.sc.gov.br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ATA.ATUAL" w:val="&lt;MACRO: DATA.ATUAL&gt;"/>
    <w:docVar w:name="LICITACAO.ABERTURA.DATA" w:val="&lt;MACRO: LICITACAO.ABERTURA.DATA&gt;"/>
    <w:docVar w:name="LICITACAO.DATA.HOMOLOGACAO" w:val="&lt;MACRO: LICITACAO.DATA.HOMOLOGACAO&gt;"/>
    <w:docVar w:name="LICITACAO.LICITANTES.ADJUDICADOS" w:val="&lt;MACRO: LICITACAO.LICITANTES.ADJUDICADOS&gt;"/>
    <w:docVar w:name="LICITACAO.NUMERO" w:val="&lt;MACRO: LICITACAO.NUMERO&gt;"/>
    <w:docVar w:name="LICITACAO.OBJETO" w:val="&lt;MACRO: LICITACAO.OBJETO&gt;"/>
    <w:docVar w:name="LICITACAO.PROCESSO.ADMINISTRATIVO" w:val="&lt;MACRO: LICITACAO.PROCESSO.ADMINISTRATIVO&gt;"/>
  </w:docVars>
  <w:rsids>
    <w:rsidRoot w:val="00D815AD"/>
    <w:rsid w:val="000054A3"/>
    <w:rsid w:val="00072030"/>
    <w:rsid w:val="000C434B"/>
    <w:rsid w:val="00111F12"/>
    <w:rsid w:val="0024645F"/>
    <w:rsid w:val="002647C3"/>
    <w:rsid w:val="0029729B"/>
    <w:rsid w:val="002E5F23"/>
    <w:rsid w:val="002E6205"/>
    <w:rsid w:val="003100CE"/>
    <w:rsid w:val="0035322B"/>
    <w:rsid w:val="00402D15"/>
    <w:rsid w:val="00451557"/>
    <w:rsid w:val="004E5201"/>
    <w:rsid w:val="00602BFA"/>
    <w:rsid w:val="0073498F"/>
    <w:rsid w:val="007C05E5"/>
    <w:rsid w:val="007D138B"/>
    <w:rsid w:val="007F17E8"/>
    <w:rsid w:val="00844D1E"/>
    <w:rsid w:val="008C0D4F"/>
    <w:rsid w:val="009C1DF5"/>
    <w:rsid w:val="00A33F38"/>
    <w:rsid w:val="00A57EC6"/>
    <w:rsid w:val="00A97DDE"/>
    <w:rsid w:val="00AA69C6"/>
    <w:rsid w:val="00BD4878"/>
    <w:rsid w:val="00C4633A"/>
    <w:rsid w:val="00C73AC6"/>
    <w:rsid w:val="00D815AD"/>
    <w:rsid w:val="00DD31D1"/>
    <w:rsid w:val="00DE4FFA"/>
    <w:rsid w:val="00F301B1"/>
    <w:rsid w:val="00F335F5"/>
    <w:rsid w:val="00F503C6"/>
    <w:rsid w:val="00F645A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qFormat/>
    <w:rsid w:val="00F301B1"/>
    <w:pPr>
      <w:keepNext/>
      <w:overflowPunct w:val="0"/>
      <w:autoSpaceDE w:val="0"/>
      <w:autoSpaceDN w:val="0"/>
      <w:adjustRightInd w:val="0"/>
      <w:spacing w:after="0" w:line="240" w:lineRule="auto"/>
      <w:textAlignment w:val="baseline"/>
      <w:outlineLvl w:val="0"/>
    </w:pPr>
    <w:rPr>
      <w:rFonts w:ascii="Times New Roman" w:eastAsia="Times New Roman" w:hAnsi="Times New Roman" w:cs="Times New Roman"/>
      <w:sz w:val="24"/>
      <w:szCs w:val="20"/>
    </w:rPr>
  </w:style>
  <w:style w:type="paragraph" w:styleId="Ttulo3">
    <w:name w:val="heading 3"/>
    <w:basedOn w:val="Normal"/>
    <w:next w:val="Normal"/>
    <w:link w:val="Ttulo3Char"/>
    <w:qFormat/>
    <w:rsid w:val="00F301B1"/>
    <w:pPr>
      <w:keepNext/>
      <w:spacing w:before="240" w:after="60" w:line="240" w:lineRule="auto"/>
      <w:outlineLvl w:val="2"/>
    </w:pPr>
    <w:rPr>
      <w:rFonts w:ascii="Arial" w:eastAsia="Times New Roman" w:hAnsi="Arial" w:cs="Arial"/>
      <w:b/>
      <w:bCs/>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24645F"/>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4645F"/>
    <w:rPr>
      <w:rFonts w:ascii="Tahoma" w:hAnsi="Tahoma" w:cs="Tahoma"/>
      <w:sz w:val="16"/>
      <w:szCs w:val="16"/>
    </w:rPr>
  </w:style>
  <w:style w:type="paragraph" w:styleId="Cabealho">
    <w:name w:val="header"/>
    <w:basedOn w:val="Normal"/>
    <w:link w:val="CabealhoChar"/>
    <w:uiPriority w:val="99"/>
    <w:semiHidden/>
    <w:unhideWhenUsed/>
    <w:rsid w:val="0024645F"/>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24645F"/>
  </w:style>
  <w:style w:type="paragraph" w:styleId="Rodap">
    <w:name w:val="footer"/>
    <w:basedOn w:val="Normal"/>
    <w:link w:val="RodapChar"/>
    <w:uiPriority w:val="99"/>
    <w:semiHidden/>
    <w:unhideWhenUsed/>
    <w:rsid w:val="0024645F"/>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24645F"/>
  </w:style>
  <w:style w:type="character" w:customStyle="1" w:styleId="Ttulo1Char">
    <w:name w:val="Título 1 Char"/>
    <w:basedOn w:val="Fontepargpadro"/>
    <w:link w:val="Ttulo1"/>
    <w:rsid w:val="00F301B1"/>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rsid w:val="00F301B1"/>
    <w:rPr>
      <w:rFonts w:ascii="Arial" w:eastAsia="Times New Roman" w:hAnsi="Arial" w:cs="Arial"/>
      <w:b/>
      <w:bCs/>
      <w:sz w:val="26"/>
      <w:szCs w:val="26"/>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qFormat/>
    <w:rsid w:val="00F301B1"/>
    <w:pPr>
      <w:keepNext/>
      <w:overflowPunct w:val="0"/>
      <w:autoSpaceDE w:val="0"/>
      <w:autoSpaceDN w:val="0"/>
      <w:adjustRightInd w:val="0"/>
      <w:spacing w:after="0" w:line="240" w:lineRule="auto"/>
      <w:textAlignment w:val="baseline"/>
      <w:outlineLvl w:val="0"/>
    </w:pPr>
    <w:rPr>
      <w:rFonts w:ascii="Times New Roman" w:eastAsia="Times New Roman" w:hAnsi="Times New Roman" w:cs="Times New Roman"/>
      <w:sz w:val="24"/>
      <w:szCs w:val="20"/>
    </w:rPr>
  </w:style>
  <w:style w:type="paragraph" w:styleId="Ttulo3">
    <w:name w:val="heading 3"/>
    <w:basedOn w:val="Normal"/>
    <w:next w:val="Normal"/>
    <w:link w:val="Ttulo3Char"/>
    <w:qFormat/>
    <w:rsid w:val="00F301B1"/>
    <w:pPr>
      <w:keepNext/>
      <w:spacing w:before="240" w:after="60" w:line="240" w:lineRule="auto"/>
      <w:outlineLvl w:val="2"/>
    </w:pPr>
    <w:rPr>
      <w:rFonts w:ascii="Arial" w:eastAsia="Times New Roman" w:hAnsi="Arial" w:cs="Arial"/>
      <w:b/>
      <w:bCs/>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24645F"/>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4645F"/>
    <w:rPr>
      <w:rFonts w:ascii="Tahoma" w:hAnsi="Tahoma" w:cs="Tahoma"/>
      <w:sz w:val="16"/>
      <w:szCs w:val="16"/>
    </w:rPr>
  </w:style>
  <w:style w:type="paragraph" w:styleId="Cabealho">
    <w:name w:val="header"/>
    <w:basedOn w:val="Normal"/>
    <w:link w:val="CabealhoChar"/>
    <w:uiPriority w:val="99"/>
    <w:semiHidden/>
    <w:unhideWhenUsed/>
    <w:rsid w:val="0024645F"/>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24645F"/>
  </w:style>
  <w:style w:type="paragraph" w:styleId="Rodap">
    <w:name w:val="footer"/>
    <w:basedOn w:val="Normal"/>
    <w:link w:val="RodapChar"/>
    <w:uiPriority w:val="99"/>
    <w:semiHidden/>
    <w:unhideWhenUsed/>
    <w:rsid w:val="0024645F"/>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24645F"/>
  </w:style>
  <w:style w:type="character" w:customStyle="1" w:styleId="Ttulo1Char">
    <w:name w:val="Título 1 Char"/>
    <w:basedOn w:val="Fontepargpadro"/>
    <w:link w:val="Ttulo1"/>
    <w:rsid w:val="00F301B1"/>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rsid w:val="00F301B1"/>
    <w:rPr>
      <w:rFonts w:ascii="Arial" w:eastAsia="Times New Roman" w:hAnsi="Arial" w:cs="Arial"/>
      <w:b/>
      <w:bCs/>
      <w:sz w:val="26"/>
      <w:szCs w:val="2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2.bin"/><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598</Words>
  <Characters>3234</Characters>
  <Application>Microsoft Office Word</Application>
  <DocSecurity>0</DocSecurity>
  <Lines>26</Lines>
  <Paragraphs>7</Paragraphs>
  <ScaleCrop>false</ScaleCrop>
  <Company>....</Company>
  <LinksUpToDate>false</LinksUpToDate>
  <CharactersWithSpaces>3825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Andrei Weise</dc:creator>
  <cp:lastModifiedBy>Kalil</cp:lastModifiedBy>
  <cp:revision>2</cp:revision>
  <cp:lastPrinted>2016-05-23T17:05:00Z</cp:lastPrinted>
  <dcterms:created xsi:type="dcterms:W3CDTF">2016-05-30T20:57:00Z</dcterms:created>
  <dcterms:modified xsi:type="dcterms:W3CDTF">2016-05-30T20:57:00Z</dcterms:modified>
</cp:coreProperties>
</file>