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r w:rsidRPr="00487160">
        <w:rPr>
          <w:rFonts w:ascii="Calibri" w:hAnsi="Calibri" w:cs="Arial Narrow"/>
          <w:b/>
          <w:bCs/>
          <w:u w:val="single"/>
        </w:rPr>
        <w:t xml:space="preserve">TERMO DE </w:t>
      </w:r>
      <w:r>
        <w:rPr>
          <w:rFonts w:ascii="Calibri" w:hAnsi="Calibri" w:cs="Arial Narrow"/>
          <w:b/>
          <w:bCs/>
          <w:u w:val="single"/>
        </w:rPr>
        <w:t>ADJUDICAÇÃO</w:t>
      </w:r>
      <w:r w:rsidRPr="00487160">
        <w:rPr>
          <w:rFonts w:ascii="Calibri" w:hAnsi="Calibri" w:cs="Arial Narrow"/>
          <w:b/>
          <w:bCs/>
          <w:u w:val="single"/>
        </w:rPr>
        <w:t xml:space="preserve"> DE PROCESSO LICITATÓRIO</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C237EB" w:rsidRDefault="0024645F" w:rsidP="0024645F">
      <w:pPr>
        <w:tabs>
          <w:tab w:val="left" w:pos="2736"/>
        </w:tabs>
        <w:overflowPunct w:val="0"/>
        <w:autoSpaceDE w:val="0"/>
        <w:autoSpaceDN w:val="0"/>
        <w:adjustRightInd w:val="0"/>
        <w:spacing w:after="0" w:line="240" w:lineRule="auto"/>
        <w:ind w:right="720"/>
        <w:jc w:val="both"/>
        <w:textAlignment w:val="baseline"/>
        <w:rPr>
          <w:rFonts w:ascii="Calibri" w:hAnsi="Calibri"/>
        </w:rPr>
      </w:pPr>
      <w:r w:rsidRPr="00C237EB">
        <w:rPr>
          <w:rFonts w:ascii="Calibri" w:hAnsi="Calibri"/>
        </w:rPr>
        <w:t xml:space="preserve">Com base na lei 8.666/93, alterada pela lei 8.883/94, torna-se público o resultado referente </w:t>
      </w:r>
      <w:proofErr w:type="gramStart"/>
      <w:r w:rsidRPr="00C237EB">
        <w:rPr>
          <w:rFonts w:ascii="Calibri" w:hAnsi="Calibri"/>
        </w:rPr>
        <w:t>a</w:t>
      </w:r>
      <w:proofErr w:type="gramEnd"/>
      <w:r w:rsidRPr="00C237EB">
        <w:rPr>
          <w:rFonts w:ascii="Calibri" w:hAnsi="Calibri"/>
        </w:rPr>
        <w:t xml:space="preserve"> licitação abaixo mencionada:</w:t>
      </w:r>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b/>
        </w:rPr>
      </w:pPr>
      <w:r w:rsidRPr="0024645F">
        <w:rPr>
          <w:rFonts w:ascii="Calibri" w:hAnsi="Calibri" w:cs="Arial Narrow"/>
          <w:b/>
        </w:rPr>
        <w:t>Objeto da Licitação:</w:t>
      </w:r>
      <w:r>
        <w:rPr>
          <w:rFonts w:ascii="Calibri" w:hAnsi="Calibri" w:cs="Arial Narrow"/>
          <w:b/>
        </w:rPr>
        <w:t xml:space="preserve"> </w:t>
      </w:r>
      <w:r w:rsidR="00111F12">
        <w:rPr>
          <w:rFonts w:ascii="Calibri" w:hAnsi="Calibri" w:cs="Arial Narrow"/>
        </w:rPr>
        <w:t>Aquisição de material e equipamentos permanentes odontológicos destinados as Unidades de Saúde e Centro Odontológico desta da Secretaria Municipal da Saúde, através do Fundo Municipal de Saúde.</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Pregão número:</w:t>
      </w:r>
      <w:r w:rsidR="0024645F" w:rsidRPr="00487160">
        <w:rPr>
          <w:rFonts w:ascii="Calibri" w:hAnsi="Calibri" w:cs="Arial Narrow"/>
        </w:rPr>
        <w:t xml:space="preserve"> </w:t>
      </w:r>
      <w:r w:rsidR="00111F12">
        <w:rPr>
          <w:rFonts w:ascii="Calibri" w:hAnsi="Calibri" w:cs="Arial Narrow"/>
        </w:rPr>
        <w:t xml:space="preserve">121/2016  </w:t>
      </w:r>
      <w:r w:rsidR="00111F12" w:rsidRPr="00111F12">
        <w:rPr>
          <w:rFonts w:ascii="Calibri" w:hAnsi="Calibri" w:cs="Arial Narrow"/>
          <w:b/>
        </w:rPr>
        <w:t>Processo número:</w:t>
      </w:r>
      <w:r w:rsidR="00111F12">
        <w:rPr>
          <w:rFonts w:ascii="Calibri" w:hAnsi="Calibri" w:cs="Arial Narrow"/>
        </w:rPr>
        <w:t xml:space="preserve"> 503/2016</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A57EC6" w:rsidRP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de Julgamento das Propostas:</w:t>
      </w:r>
      <w:r>
        <w:rPr>
          <w:rFonts w:ascii="Calibri" w:hAnsi="Calibri" w:cs="Arial Narrow"/>
          <w:b/>
        </w:rPr>
        <w:t xml:space="preserve"> </w:t>
      </w:r>
      <w:r w:rsidR="00111F12">
        <w:rPr>
          <w:rFonts w:ascii="Calibri" w:hAnsi="Calibri" w:cs="Arial Narrow"/>
        </w:rPr>
        <w:t>17/11/2016</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111F12" w:rsidRPr="00A57EC6" w:rsidRDefault="00A57EC6"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da Adjudicação:</w:t>
      </w:r>
      <w:r>
        <w:rPr>
          <w:rFonts w:ascii="Calibri" w:hAnsi="Calibri" w:cs="Arial Narrow"/>
          <w:b/>
        </w:rPr>
        <w:t xml:space="preserve"> </w:t>
      </w:r>
      <w:r w:rsidR="00674B7F">
        <w:rPr>
          <w:rFonts w:ascii="Calibri" w:hAnsi="Calibri" w:cs="Arial Narrow"/>
        </w:rPr>
        <w:t>23</w:t>
      </w:r>
      <w:r w:rsidR="00111F12">
        <w:rPr>
          <w:rFonts w:ascii="Calibri" w:hAnsi="Calibri" w:cs="Arial Narrow"/>
        </w:rPr>
        <w:t>/11/2016</w:t>
      </w:r>
    </w:p>
    <w:p w:rsid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p>
    <w:p w:rsidR="0024645F" w:rsidRP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Fornecedores e itens declarados Adjudicados</w:t>
      </w:r>
      <w:r>
        <w:rPr>
          <w:rFonts w:ascii="Calibri" w:hAnsi="Calibri" w:cs="Arial Narrow"/>
          <w:b/>
        </w:rPr>
        <w:t>:</w:t>
      </w:r>
    </w:p>
    <w:p w:rsidR="0024645F" w:rsidRPr="00487160" w:rsidRDefault="0024645F"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8C773E" w:rsidRDefault="0013470F">
      <w:r>
        <w:rPr>
          <w:b/>
        </w:rPr>
        <w:t xml:space="preserve"> 5392 - QUALYMEDIC - COMERCIO E ASSISTENCIA TECNICA LTDA - EPP (10.763.524/0001-98)</w:t>
      </w:r>
    </w:p>
    <w:tbl>
      <w:tblPr>
        <w:tblW w:w="0" w:type="auto"/>
        <w:tblLook w:val="04A0"/>
      </w:tblPr>
      <w:tblGrid>
        <w:gridCol w:w="864"/>
        <w:gridCol w:w="3715"/>
        <w:gridCol w:w="905"/>
        <w:gridCol w:w="1298"/>
        <w:gridCol w:w="942"/>
        <w:gridCol w:w="996"/>
      </w:tblGrid>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rPr>
                <w:b/>
              </w:rPr>
              <w:t>Item</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rPr>
                <w:b/>
              </w:rPr>
              <w:t>Material/Serviço</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rPr>
                <w:b/>
              </w:rPr>
              <w:t>Unid. medida</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t>Quantidade</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t>Valor unitário (R$)</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t>Valor total (R$)</w:t>
            </w:r>
          </w:p>
        </w:tc>
      </w:tr>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4</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t>60753 - Caneta de alta rotação com spray triplo, rolamento de cerâmica, rotação máxima de 370.000 rpm e encaixe bordem. Garantia de 1 ano.</w:t>
            </w:r>
            <w:r>
              <w:br/>
              <w:t>CALU</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Un</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10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248,00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2.480,00</w:t>
            </w:r>
          </w:p>
        </w:tc>
      </w:tr>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5</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t>60754 - Contra ângulo permite giro livre de 360°, spray com distribuição simétrica, evitando superaquecimento na região de corte da broca. Garantia de um ano.</w:t>
            </w:r>
            <w:r>
              <w:br/>
              <w:t>CALU</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Un</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7</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272,00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1.904,00</w:t>
            </w:r>
          </w:p>
        </w:tc>
      </w:tr>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13</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t>60762 - Peça de mão reta, com giro livre de 360 graus, troca de brocas no anel, para brocas de próteses e cirurgias. Garantia mínima de um ano.</w:t>
            </w:r>
            <w:r>
              <w:br/>
              <w:t>CALU</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Un</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2</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200,00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400,00</w:t>
            </w:r>
          </w:p>
        </w:tc>
      </w:tr>
      <w:tr w:rsidR="008C773E">
        <w:tc>
          <w:tcPr>
            <w:tcW w:w="900" w:type="dxa"/>
            <w:gridSpan w:val="5"/>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t xml:space="preserve">Total </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4.784,00</w:t>
            </w:r>
          </w:p>
        </w:tc>
      </w:tr>
    </w:tbl>
    <w:p w:rsidR="00121804" w:rsidRDefault="00121804">
      <w:pPr>
        <w:rPr>
          <w:b/>
        </w:rPr>
      </w:pPr>
    </w:p>
    <w:p w:rsidR="008C773E" w:rsidRDefault="0013470F">
      <w:r>
        <w:rPr>
          <w:b/>
        </w:rPr>
        <w:lastRenderedPageBreak/>
        <w:t xml:space="preserve"> 4639 - MF DE ALMEIDA &amp; CIA. LTDA. - ME (05.021.932/0001-34)</w:t>
      </w:r>
    </w:p>
    <w:tbl>
      <w:tblPr>
        <w:tblW w:w="0" w:type="auto"/>
        <w:tblLook w:val="04A0"/>
      </w:tblPr>
      <w:tblGrid>
        <w:gridCol w:w="860"/>
        <w:gridCol w:w="3665"/>
        <w:gridCol w:w="905"/>
        <w:gridCol w:w="1298"/>
        <w:gridCol w:w="996"/>
        <w:gridCol w:w="996"/>
      </w:tblGrid>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rPr>
                <w:b/>
              </w:rPr>
              <w:t>Item</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rPr>
                <w:b/>
              </w:rPr>
              <w:t>Material/Serviço</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rPr>
                <w:b/>
              </w:rPr>
              <w:t>Unid. medida</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t>Quantidade</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t>Valor unitário (R$)</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t>Valor total (R$)</w:t>
            </w:r>
          </w:p>
        </w:tc>
      </w:tr>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7</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t>60756 - Motor para endodontia mecanizada.</w:t>
            </w:r>
            <w:r>
              <w:br/>
              <w:t>Motor para endodontia mecanizada para preparos endodônticos com limas para instrumentação rotatória independente da conicidade. Com a possibilidade de ajustar torque e velocidade (programação) ajustáveis, e acompanha 1 contra-ângulo redutor 16:1. Produto com no mínimo dois anos de garantia.</w:t>
            </w:r>
            <w:r>
              <w:br/>
              <w:t>Dentflex</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Un</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1</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2.570,00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2.570,00</w:t>
            </w:r>
          </w:p>
        </w:tc>
      </w:tr>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8</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t>60757 - Sistemas de limas rotatórias endodônticas de níquel titânio com conicidades variáveis para preparos endodônticos. Compatível com motor de endo item nº7 do termo de referência deste edital.</w:t>
            </w:r>
            <w:r>
              <w:br/>
              <w:t>VDW/QUIMIDROL</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Un</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30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160,00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4.800,00</w:t>
            </w:r>
          </w:p>
        </w:tc>
      </w:tr>
      <w:tr w:rsidR="008C773E">
        <w:tc>
          <w:tcPr>
            <w:tcW w:w="900" w:type="dxa"/>
            <w:gridSpan w:val="5"/>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t xml:space="preserve">Total </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7.370,00</w:t>
            </w:r>
          </w:p>
        </w:tc>
      </w:tr>
    </w:tbl>
    <w:p w:rsidR="003D5CAE" w:rsidRDefault="0013470F">
      <w:pPr>
        <w:rPr>
          <w:b/>
        </w:rPr>
      </w:pPr>
      <w:r>
        <w:rPr>
          <w:b/>
        </w:rPr>
        <w:t xml:space="preserve"> </w:t>
      </w:r>
    </w:p>
    <w:p w:rsidR="008C773E" w:rsidRDefault="0013470F">
      <w:r>
        <w:rPr>
          <w:b/>
        </w:rPr>
        <w:t xml:space="preserve">9068 - </w:t>
      </w:r>
      <w:proofErr w:type="spellStart"/>
      <w:proofErr w:type="gramStart"/>
      <w:r>
        <w:rPr>
          <w:b/>
        </w:rPr>
        <w:t>M.H.</w:t>
      </w:r>
      <w:proofErr w:type="spellEnd"/>
      <w:proofErr w:type="gramEnd"/>
      <w:r>
        <w:rPr>
          <w:b/>
        </w:rPr>
        <w:t>M DO COUTO - COMERCIAL-ME (97.533.241/0001-38)</w:t>
      </w:r>
    </w:p>
    <w:tbl>
      <w:tblPr>
        <w:tblW w:w="0" w:type="auto"/>
        <w:tblLook w:val="04A0"/>
      </w:tblPr>
      <w:tblGrid>
        <w:gridCol w:w="848"/>
        <w:gridCol w:w="3566"/>
        <w:gridCol w:w="905"/>
        <w:gridCol w:w="1298"/>
        <w:gridCol w:w="996"/>
        <w:gridCol w:w="1107"/>
      </w:tblGrid>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rPr>
                <w:b/>
              </w:rPr>
              <w:t>Item</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rPr>
                <w:b/>
              </w:rPr>
              <w:t>Material/Serviço</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rPr>
                <w:b/>
              </w:rPr>
              <w:t>Unid. medida</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t>Quantidade</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t>Valor unitário (R$)</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t>Valor total (R$)</w:t>
            </w:r>
          </w:p>
        </w:tc>
      </w:tr>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3</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t>60752 - Bomba a vácuo para cinco consultórios simultaneamente.</w:t>
            </w:r>
            <w:r>
              <w:br/>
              <w:t xml:space="preserve">Bomba a vácuo para cinco consultórios simultaneamente, potência de sucção de 640mmhg potencia do motor de 1 cv, comando de acionamento eletrônico, 220V, </w:t>
            </w:r>
            <w:r>
              <w:lastRenderedPageBreak/>
              <w:t>protetortérmico intermitente, vazão de ar de 240 litros por minuto. Produto com instalação e com dois anos de garantia</w:t>
            </w:r>
            <w:r>
              <w:br/>
              <w:t>SCHUSTER / SUCTRON</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lastRenderedPageBreak/>
              <w:t>Un</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5</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2.490,00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12.450,00</w:t>
            </w:r>
          </w:p>
        </w:tc>
      </w:tr>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lastRenderedPageBreak/>
              <w:t>10</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t>60759 - Kit de sucção para bomba a vácuo.</w:t>
            </w:r>
            <w:r>
              <w:br/>
              <w:t>Kit de sucção para bomba a vácuo, kit compatível com a bomba a vácuo licitado Suctor em alumínio anodizado removível e autoclavável, com filtro e ponteira 0,6 mm, led de funcionamento e adaptável na coluna do refletor, produto instalado e no mínimo dois anos de garantia.</w:t>
            </w:r>
            <w:r>
              <w:br/>
              <w:t>Schuster</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Un</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8</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425,00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3.400,00</w:t>
            </w:r>
          </w:p>
        </w:tc>
      </w:tr>
      <w:tr w:rsidR="008C773E">
        <w:tc>
          <w:tcPr>
            <w:tcW w:w="900" w:type="dxa"/>
            <w:gridSpan w:val="5"/>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t xml:space="preserve">Total </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15.850,00</w:t>
            </w:r>
          </w:p>
        </w:tc>
      </w:tr>
    </w:tbl>
    <w:p w:rsidR="003D5CAE" w:rsidRDefault="0013470F">
      <w:pPr>
        <w:rPr>
          <w:b/>
        </w:rPr>
      </w:pPr>
      <w:r>
        <w:rPr>
          <w:b/>
        </w:rPr>
        <w:t xml:space="preserve"> </w:t>
      </w:r>
    </w:p>
    <w:p w:rsidR="003D5CAE" w:rsidRDefault="0013470F">
      <w:pPr>
        <w:rPr>
          <w:b/>
        </w:rPr>
      </w:pPr>
      <w:r>
        <w:rPr>
          <w:b/>
        </w:rPr>
        <w:t xml:space="preserve">1250 - </w:t>
      </w:r>
      <w:proofErr w:type="spellStart"/>
      <w:r>
        <w:rPr>
          <w:b/>
        </w:rPr>
        <w:t>Cirupar</w:t>
      </w:r>
      <w:proofErr w:type="spellEnd"/>
      <w:r>
        <w:rPr>
          <w:b/>
        </w:rPr>
        <w:t xml:space="preserve"> Representação e Comércio de Equipamentos Médicos Cirurgicos Ltda-EPP </w:t>
      </w:r>
    </w:p>
    <w:p w:rsidR="008C773E" w:rsidRDefault="0013470F">
      <w:r>
        <w:rPr>
          <w:b/>
        </w:rPr>
        <w:t>(79.733.572/0001-30)</w:t>
      </w:r>
    </w:p>
    <w:tbl>
      <w:tblPr>
        <w:tblW w:w="0" w:type="auto"/>
        <w:tblLook w:val="04A0"/>
      </w:tblPr>
      <w:tblGrid>
        <w:gridCol w:w="826"/>
        <w:gridCol w:w="3365"/>
        <w:gridCol w:w="905"/>
        <w:gridCol w:w="1298"/>
        <w:gridCol w:w="1107"/>
        <w:gridCol w:w="1219"/>
      </w:tblGrid>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rPr>
                <w:b/>
              </w:rPr>
              <w:t>Item</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rPr>
                <w:b/>
              </w:rPr>
              <w:t>Material/Serviço</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rPr>
                <w:b/>
              </w:rPr>
              <w:t>Unid. medida</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t>Quantidade</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t>Valor unitário (R$)</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t>Valor total (R$)</w:t>
            </w:r>
          </w:p>
        </w:tc>
      </w:tr>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1</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t xml:space="preserve">60750 - Seladora para grau cirúrgico odontológico. </w:t>
            </w:r>
            <w:r>
              <w:br/>
              <w:t>Seladora para grau cirúrgico odontológico. Para selagem de envelopes próprios para esterilização (papel / plástico); Circuito eletrônico com controle de temperatura. Sistema integrado de corte e suporte para rolo; Área de selagem com 25 cm; Espessura de selagem mínima com 9mm . Produto com no mínimo um ano de garantia</w:t>
            </w:r>
            <w:r>
              <w:br/>
            </w:r>
            <w:r>
              <w:lastRenderedPageBreak/>
              <w:t>AGIR PROTECT</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lastRenderedPageBreak/>
              <w:t>Un</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15</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440,00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6.600,00</w:t>
            </w:r>
          </w:p>
        </w:tc>
      </w:tr>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lastRenderedPageBreak/>
              <w:t>6</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t>60755 - Micro motor com encaixe bordem e saída para spray rotação de 5.000 a 20.000 rpm ajustável. Com no mínimo um ano de garantia.</w:t>
            </w:r>
            <w:r>
              <w:br/>
              <w:t>CALU</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Un</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7</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288,00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2.016,00</w:t>
            </w:r>
          </w:p>
        </w:tc>
      </w:tr>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9</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t>60758 - Amalgamador de cápsula.</w:t>
            </w:r>
            <w:r>
              <w:br/>
              <w:t>Amalgamador de cápsula: Sistema universal permitindo todos os modelos de cápsulas; Tampa protetora em acrílico de alto- impacto transparente; Dispositivo de segurança com micro chave /switch interrompendo o funcionamento do equipamento com a abertura da tampa; Haste batedora com 4200 oscilações por minuto; Sistema de amortecedores que anulam as vibrações transmitidas pela frequência da haste; Programação de tempo com memória automática ao final de cada operação, temporizador eletrônico com escala de 0 a 20 seg. Voltagem - (vac) bivolt - 127/ 220 v /Frequência 50/60 hz. Garantia de três anos.</w:t>
            </w:r>
            <w:r>
              <w:br/>
              <w:t>ECEL</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Un</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10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485,00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4.850,00</w:t>
            </w:r>
          </w:p>
        </w:tc>
      </w:tr>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11</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t>60760 - Conjunto Odontológico.</w:t>
            </w:r>
            <w:r>
              <w:br/>
              <w:t xml:space="preserve">Cadeira odontológica com linhas arredondadas, estrutura em aço maciço, com tratamento anticorrosivo e acionamentos pelo pedal com programação de trabalho acionamento do refletor com ajuste da intensidade, volta automática à posição zero, com movimentos sincronizados, subida </w:t>
            </w:r>
            <w:r>
              <w:lastRenderedPageBreak/>
              <w:t xml:space="preserve">e descida do assento, subida e descida do encosto e interrupção dos movimentos da cadeira ao acionar qualquer tecla. Articulação central Em aço maciço, com tratamento anticorrosivo. Base com desenho ergonômico, em aço com tratamento anticorrosivo. Altura do assento em relação ao solo: Mínima de 450 mm Máxima de 900 mm Estofamento amplo. Com apoio lombar ressaltado, montado sobre estrutura rígida recoberta com poliuretano injetado de alta resistência, revestido com material laminado, sem costura. Sistema de elevação eletromecânico acionado por moto-redutor de baixa tensão com 24 volts, Sistema eletrônico integrado e de baixa voltagem: 24 volts. Tensão de alimentação: 220V. Encosto de cabeça bi-articulável, removível, anatômico, com movimentos anterior, posterior, longitudinal e de altura removível, anatômico, com movimento longitudinal. Ambidestro Com equipo acoplado composto por seringa tríplice, 1 terminal com spray para alta  rotação encaixe bordem, 1 terminal para micromotor pneumático com irrigação, e botão de acionamento automático da água (cuspideira). Com bandeja para periféricos acoplada na coluna do refletor com diâmetro ajustável. Pedal progressivo para o </w:t>
            </w:r>
            <w:r>
              <w:lastRenderedPageBreak/>
              <w:t xml:space="preserve">acionamento das pontas. Seringa tríplice com bico giratório, removível e autoclavável, Mangueiras lisas, arredondadas, leves e flexíveis, sem ranhuras ou estrias. Suporte das pontas com acionamento pneumático individual. Tampo de inox removível, caixa de ligação com cantos arredondados. Refletor com pintura na cor gelo, com tratamento anticorrosivo, corpo do equipo construído em aço maciço, com tratamento anticorrosivo, revestido em poliestireno alto impacto. Reservatório translúcido para água das pontas cor padrão, gelo. Refletor com espelho multifacetado, gerando inúmeras fontes de luz, e protetor do espelho em material resistente e transparente, protegendo-o contra aerossóis.  Braço em aço, com movimentação vertical e horizontal, cantos arredondados e pintura lisa, de fácil limpeza e assepsia, com intensidade de 25.000 Lux, e acionamento no pedal de comando. Unidade de Água contendo1 suctor de saliva a ar (sistema Venturi), pneumático para acionamento automático do suctor, mangueiras lisas, arredondadas, leves e flexíveis, sem ranhuras ou estrias. Com filtro de detritos e engate rápido. Cuba profunda, de porcelana removível e com ralo para retenção de </w:t>
            </w:r>
            <w:r>
              <w:lastRenderedPageBreak/>
              <w:t xml:space="preserve">sólidos e sistema de regulagem da vazão da água para bacia. Cor da cadeira, verde claro, acionamento automático da cuspideira via botão na unidade de água e equipo. Incluído kit acadêmico. Entrega, montagem e instalação realizada por técnico autorizado pela fabrica da marca. Garantia de 2 anos sem qualquer custo ao município. Registro na ANVISA e certificado do INMETRO. Obs: a instalação dos equipamentos será realizada em locais e datas diferentes. </w:t>
            </w:r>
            <w:r>
              <w:br/>
              <w:t>PALLAS</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lastRenderedPageBreak/>
              <w:t>Un</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5</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13.000,00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65.000,00</w:t>
            </w:r>
          </w:p>
        </w:tc>
      </w:tr>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lastRenderedPageBreak/>
              <w:t>12</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t>60761 - Mocho odontológico com elevação mecânica através de alavanca.</w:t>
            </w:r>
            <w:r>
              <w:br/>
              <w:t xml:space="preserve">Mocho odontológico com elevação mecânica através de alavanca na base de acento com altura regulável encosto anatômico com ajuste de aproximação, base com rodízio estofamento com base rígida e resistente revestido em PVC sem costura assento redondo com acabamento liso com cantos arredondados na cor verde claro.Instalação na entrega.  Garantia mínima de três anos </w:t>
            </w:r>
            <w:r>
              <w:br/>
              <w:t>METALIC</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Un</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5</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310,00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1.550,00</w:t>
            </w:r>
          </w:p>
        </w:tc>
      </w:tr>
      <w:tr w:rsidR="008C773E">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t>14</w:t>
            </w:r>
          </w:p>
        </w:tc>
        <w:tc>
          <w:tcPr>
            <w:tcW w:w="4004" w:type="dxa"/>
            <w:tcBorders>
              <w:top w:val="single" w:sz="4" w:space="0" w:color="auto"/>
              <w:left w:val="single" w:sz="4" w:space="0" w:color="auto"/>
              <w:bottom w:val="single" w:sz="4" w:space="0" w:color="auto"/>
              <w:right w:val="single" w:sz="4" w:space="0" w:color="auto"/>
            </w:tcBorders>
          </w:tcPr>
          <w:p w:rsidR="008C773E" w:rsidRDefault="0013470F">
            <w:pPr>
              <w:spacing w:after="0"/>
            </w:pPr>
            <w:r>
              <w:t>60763 - Aparelho de RX periapical</w:t>
            </w:r>
            <w:r>
              <w:br/>
              <w:t xml:space="preserve">Aparelho de RX periapical: Raios-X de coluna móvel, com base de ferro fundido tipo “x” dimensionada para movimentos com estabilidade. Prático e de fácil operação. Regulador de tensão para estabilizar alimentação do </w:t>
            </w:r>
            <w:r>
              <w:lastRenderedPageBreak/>
              <w:t>equipamento e aumentar sua vida útil, produzir radiografias uniformes, voltagem no tubo emissor 70KVP, intensidade da corrente do tubo emissor de 8m A, cilindro direcional longo com revestimento de película de chumbo de 0,5 mm, dupla colimação, filtro de alumínio equivalente a 2,5mm, isolamento termoelétrico por imersão do cabeçote em óleo, controle remoto analógico com cabo espiralado, seleção de exposição de tempo 0,2 segundos, bip sonoro conjugado á emissão dos raios-x, braço articulado, câmara expansora de óleo, foco emissão 0,8 x 0,8 mm e sistema de bloqueio que impede o disparo em casos de sobre tensão. Possui certificação do INMETRO com base na norma internacional de radioproteção IEC-601 e total adequação a todas às exigências da portaria 453 da Secretaria de Vigilância Sanitária. Acompanha certificado de radiação de fuga. Instalação na entrega.  Garantia mínima de dois anos e aparelho com instalação.</w:t>
            </w:r>
            <w:r>
              <w:br/>
              <w:t>Procion</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pPr>
            <w:r>
              <w:lastRenderedPageBreak/>
              <w:t>Un</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5</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4.150,00</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 xml:space="preserve"> 20.750,00</w:t>
            </w:r>
          </w:p>
        </w:tc>
      </w:tr>
      <w:tr w:rsidR="008C773E">
        <w:tc>
          <w:tcPr>
            <w:tcW w:w="900" w:type="dxa"/>
            <w:gridSpan w:val="5"/>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rPr>
                <w:b/>
              </w:rPr>
              <w:lastRenderedPageBreak/>
              <w:t xml:space="preserve">Total </w:t>
            </w:r>
          </w:p>
        </w:tc>
        <w:tc>
          <w:tcPr>
            <w:tcW w:w="900" w:type="dxa"/>
            <w:tcBorders>
              <w:top w:val="single" w:sz="4" w:space="0" w:color="auto"/>
              <w:left w:val="single" w:sz="4" w:space="0" w:color="auto"/>
              <w:bottom w:val="single" w:sz="4" w:space="0" w:color="auto"/>
              <w:right w:val="single" w:sz="4" w:space="0" w:color="auto"/>
            </w:tcBorders>
          </w:tcPr>
          <w:p w:rsidR="008C773E" w:rsidRDefault="0013470F">
            <w:pPr>
              <w:spacing w:after="0"/>
              <w:jc w:val="right"/>
            </w:pPr>
            <w:r>
              <w:t>100.766,00</w:t>
            </w:r>
          </w:p>
        </w:tc>
      </w:tr>
    </w:tbl>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111F12" w:rsidRPr="00A57EC6" w:rsidRDefault="0024645F"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487160">
        <w:rPr>
          <w:rFonts w:ascii="Calibri" w:hAnsi="Calibri" w:cs="Arial Narrow"/>
        </w:rPr>
        <w:t xml:space="preserve">Mafra, </w:t>
      </w:r>
      <w:r w:rsidR="00674B7F">
        <w:rPr>
          <w:rFonts w:ascii="Calibri" w:hAnsi="Calibri" w:cs="Arial Narrow"/>
        </w:rPr>
        <w:t>23</w:t>
      </w:r>
      <w:r w:rsidR="00111F12">
        <w:rPr>
          <w:rFonts w:ascii="Calibri" w:hAnsi="Calibri" w:cs="Arial Narrow"/>
        </w:rPr>
        <w:t>/11/2016</w:t>
      </w:r>
    </w:p>
    <w:p w:rsidR="0024645F" w:rsidRPr="00487160" w:rsidRDefault="0024645F" w:rsidP="00111F1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A57EC6" w:rsidRDefault="0024645F"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rPr>
      </w:pPr>
      <w:r w:rsidRPr="00487160">
        <w:rPr>
          <w:rFonts w:ascii="Calibri" w:hAnsi="Calibri" w:cs="Arial Narrow"/>
          <w:b/>
          <w:bCs/>
        </w:rPr>
        <w:t>_________________________________</w:t>
      </w:r>
    </w:p>
    <w:p w:rsidR="00A57EC6" w:rsidRPr="00A57EC6" w:rsidRDefault="00F301B1"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Fabiano Maurício Kalil</w:t>
      </w:r>
    </w:p>
    <w:p w:rsidR="0024645F" w:rsidRPr="00487160" w:rsidRDefault="00A57EC6"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Pregoeiro Municipal</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rPr>
      </w:pPr>
    </w:p>
    <w:p w:rsidR="002647C3" w:rsidRDefault="002647C3"/>
    <w:sectPr w:rsidR="002647C3" w:rsidSect="003D5CAE">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5CAE" w:rsidRDefault="003D5CAE" w:rsidP="0024645F">
      <w:pPr>
        <w:spacing w:after="0" w:line="240" w:lineRule="auto"/>
      </w:pPr>
      <w:r>
        <w:separator/>
      </w:r>
    </w:p>
  </w:endnote>
  <w:endnote w:type="continuationSeparator" w:id="0">
    <w:p w:rsidR="003D5CAE" w:rsidRDefault="003D5CAE" w:rsidP="002464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5CAE" w:rsidRDefault="003D5CAE" w:rsidP="0024645F">
      <w:pPr>
        <w:spacing w:after="0" w:line="240" w:lineRule="auto"/>
      </w:pPr>
      <w:r>
        <w:separator/>
      </w:r>
    </w:p>
  </w:footnote>
  <w:footnote w:type="continuationSeparator" w:id="0">
    <w:p w:rsidR="003D5CAE" w:rsidRDefault="003D5CAE" w:rsidP="002464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CAE" w:rsidRPr="007010DF" w:rsidRDefault="003D5CAE" w:rsidP="00F301B1">
    <w:pPr>
      <w:pStyle w:val="Ttulo3"/>
      <w:jc w:val="center"/>
      <w:rPr>
        <w:rFonts w:ascii="Calibri" w:hAnsi="Calibri" w:cs="Calibri"/>
        <w:sz w:val="40"/>
        <w:szCs w:val="40"/>
        <w:u w:val="single"/>
      </w:rPr>
    </w:pPr>
    <w:r w:rsidRPr="0042224C">
      <w:rPr>
        <w:noProof/>
        <w:lang w:eastAsia="en-US"/>
      </w:rPr>
      <w:pict>
        <v:shapetype id="_x0000_t202" coordsize="21600,21600" o:spt="202" path="m,l,21600r21600,l21600,xe">
          <v:stroke joinstyle="miter"/>
          <v:path gradientshapeok="t" o:connecttype="rect"/>
        </v:shapetype>
        <v:shape id="_x0000_s2049" type="#_x0000_t202" style="position:absolute;left:0;text-align:left;margin-left:-46.45pt;margin-top:-12.7pt;width:85.9pt;height:80.6pt;z-index:251658240;mso-wrap-style:none;mso-width-relative:margin;mso-height-relative:margin" stroked="f">
          <v:textbox style="mso-next-textbox:#_x0000_s2049;mso-fit-shape-to-text:t">
            <w:txbxContent>
              <w:bookmarkStart w:id="0" w:name="_MON_1499864854"/>
              <w:bookmarkEnd w:id="0"/>
              <w:p w:rsidR="003D5CAE" w:rsidRDefault="003D5CAE" w:rsidP="00F301B1">
                <w:pPr>
                  <w:ind w:left="-851" w:firstLine="851"/>
                </w:pPr>
                <w:r w:rsidRPr="00402D15">
                  <w:object w:dxaOrig="1771" w:dyaOrig="1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1pt;height:76.5pt" o:ole="" fillcolor="window">
                      <v:imagedata r:id="rId1" o:title=""/>
                    </v:shape>
                    <o:OLEObject Type="Embed" ProgID="Word.Picture.8" ShapeID="_x0000_i1026" DrawAspect="Content" ObjectID="_1541485699" r:id="rId2"/>
                  </w:object>
                </w:r>
              </w:p>
            </w:txbxContent>
          </v:textbox>
        </v:shape>
      </w:pict>
    </w:r>
    <w:r w:rsidRPr="007010DF">
      <w:rPr>
        <w:sz w:val="48"/>
      </w:rPr>
      <w:t xml:space="preserve"> </w:t>
    </w:r>
    <w:r>
      <w:rPr>
        <w:rFonts w:ascii="Calibri" w:hAnsi="Calibri" w:cs="Calibri"/>
        <w:sz w:val="40"/>
        <w:szCs w:val="40"/>
      </w:rPr>
      <w:t xml:space="preserve">     </w:t>
    </w:r>
    <w:r w:rsidRPr="007010DF">
      <w:rPr>
        <w:rFonts w:ascii="Calibri" w:hAnsi="Calibri" w:cs="Calibri"/>
        <w:sz w:val="40"/>
        <w:szCs w:val="40"/>
        <w:u w:val="single"/>
      </w:rPr>
      <w:t xml:space="preserve">Prefeitura do Município de Mafra </w:t>
    </w:r>
  </w:p>
  <w:p w:rsidR="003D5CAE" w:rsidRPr="0088019A" w:rsidRDefault="003D5CAE" w:rsidP="00F301B1">
    <w:pPr>
      <w:pStyle w:val="Ttulo1"/>
      <w:tabs>
        <w:tab w:val="left" w:pos="2552"/>
      </w:tabs>
      <w:ind w:left="2694" w:hanging="1985"/>
      <w:jc w:val="center"/>
      <w:rPr>
        <w:rFonts w:ascii="Calibri" w:hAnsi="Calibri" w:cs="Calibri"/>
        <w:sz w:val="40"/>
        <w:szCs w:val="40"/>
      </w:rPr>
    </w:pPr>
    <w:r w:rsidRPr="0088019A">
      <w:rPr>
        <w:rFonts w:ascii="Calibri" w:hAnsi="Calibri" w:cs="Calibri"/>
        <w:sz w:val="40"/>
        <w:szCs w:val="40"/>
      </w:rPr>
      <w:t>ESTADO DE SANTA CATARINA</w:t>
    </w:r>
  </w:p>
  <w:p w:rsidR="003D5CAE" w:rsidRDefault="003D5CAE" w:rsidP="003D5CAE">
    <w:pPr>
      <w:jc w:val="center"/>
    </w:pPr>
    <w:r>
      <w:rPr>
        <w:rFonts w:ascii="Calibri" w:hAnsi="Calibri" w:cs="Calibri"/>
        <w:i/>
      </w:rPr>
      <w:t xml:space="preserve">  </w:t>
    </w:r>
    <w:r w:rsidRPr="00A00B1E">
      <w:rPr>
        <w:rFonts w:ascii="Calibri" w:hAnsi="Calibri" w:cs="Calibri"/>
        <w:i/>
      </w:rPr>
      <w:t>Praça Desembargador Flávio Tavares, 12 – Centro - Fone: (47)3641-4000</w:t>
    </w:r>
    <w:r>
      <w:rPr>
        <w:rFonts w:ascii="Calibri" w:hAnsi="Calibri" w:cs="Calibri"/>
        <w:i/>
      </w:rPr>
      <w:br/>
    </w:r>
    <w:proofErr w:type="gramStart"/>
    <w:r>
      <w:rPr>
        <w:rFonts w:ascii="Calibri" w:hAnsi="Calibri" w:cs="Calibri"/>
        <w:i/>
      </w:rPr>
      <w:t xml:space="preserve">  </w:t>
    </w:r>
    <w:proofErr w:type="gramEnd"/>
    <w:r>
      <w:rPr>
        <w:rFonts w:ascii="Calibri" w:hAnsi="Calibri" w:cs="Calibri"/>
        <w:i/>
      </w:rPr>
      <w:t xml:space="preserve">CNPJ: 83.102.509/0001-72 - </w:t>
    </w:r>
    <w:r w:rsidRPr="00A00B1E">
      <w:rPr>
        <w:rFonts w:ascii="Calibri" w:hAnsi="Calibri" w:cs="Calibri"/>
        <w:i/>
      </w:rPr>
      <w:t>www.mafra.sc.gov.br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docVars>
    <w:docVar w:name="DATA.ATUAL" w:val="&lt;MACRO: DATA.ATUAL&gt;"/>
    <w:docVar w:name="LICITACAO.ABERTURA.DATA" w:val="&lt;MACRO: LICITACAO.ABERTURA.DATA&gt;"/>
    <w:docVar w:name="LICITACAO.DATA.HOMOLOGACAO" w:val="&lt;MACRO: LICITACAO.DATA.HOMOLOGACAO&gt;"/>
    <w:docVar w:name="LICITACAO.LICITANTES.ADJUDICADOS" w:val="&lt;MACRO: LICITACAO.LICITANTES.ADJUDICADOS&gt;"/>
    <w:docVar w:name="LICITACAO.NUMERO" w:val="&lt;MACRO: LICITACAO.NUMERO&gt;"/>
    <w:docVar w:name="LICITACAO.OBJETO" w:val="&lt;MACRO: LICITACAO.OBJETO&gt;"/>
    <w:docVar w:name="LICITACAO.PROCESSO.ADMINISTRATIVO" w:val="&lt;MACRO: LICITACAO.PROCESSO.ADMINISTRATIVO&gt;"/>
  </w:docVars>
  <w:rsids>
    <w:rsidRoot w:val="00D815AD"/>
    <w:rsid w:val="000054A3"/>
    <w:rsid w:val="00072030"/>
    <w:rsid w:val="000C434B"/>
    <w:rsid w:val="00111F12"/>
    <w:rsid w:val="00121804"/>
    <w:rsid w:val="0013470F"/>
    <w:rsid w:val="0024645F"/>
    <w:rsid w:val="002647C3"/>
    <w:rsid w:val="002E5F23"/>
    <w:rsid w:val="002E6205"/>
    <w:rsid w:val="0035322B"/>
    <w:rsid w:val="003B7762"/>
    <w:rsid w:val="003D5CAE"/>
    <w:rsid w:val="00402D15"/>
    <w:rsid w:val="0042224C"/>
    <w:rsid w:val="00451557"/>
    <w:rsid w:val="004E5201"/>
    <w:rsid w:val="00674B7F"/>
    <w:rsid w:val="0073498F"/>
    <w:rsid w:val="007D138B"/>
    <w:rsid w:val="007F17E8"/>
    <w:rsid w:val="00837BF6"/>
    <w:rsid w:val="00844D1E"/>
    <w:rsid w:val="008C0D4F"/>
    <w:rsid w:val="008C773E"/>
    <w:rsid w:val="009C1DF5"/>
    <w:rsid w:val="009C73FF"/>
    <w:rsid w:val="00A33F38"/>
    <w:rsid w:val="00A57EC6"/>
    <w:rsid w:val="00A97DDE"/>
    <w:rsid w:val="00AA69C6"/>
    <w:rsid w:val="00C4633A"/>
    <w:rsid w:val="00C73AC6"/>
    <w:rsid w:val="00D815AD"/>
    <w:rsid w:val="00DD31D1"/>
    <w:rsid w:val="00DE4FFA"/>
    <w:rsid w:val="00F301B1"/>
    <w:rsid w:val="00F503C6"/>
    <w:rsid w:val="00F645A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7C3"/>
  </w:style>
  <w:style w:type="paragraph" w:styleId="Ttulo1">
    <w:name w:val="heading 1"/>
    <w:basedOn w:val="Normal"/>
    <w:next w:val="Normal"/>
    <w:link w:val="Ttulo1Char"/>
    <w:qFormat/>
    <w:rsid w:val="00F301B1"/>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lang w:eastAsia="pt-BR"/>
    </w:rPr>
  </w:style>
  <w:style w:type="paragraph" w:styleId="Ttulo3">
    <w:name w:val="heading 3"/>
    <w:basedOn w:val="Normal"/>
    <w:next w:val="Normal"/>
    <w:link w:val="Ttulo3Char"/>
    <w:qFormat/>
    <w:rsid w:val="00F301B1"/>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4645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645F"/>
    <w:rPr>
      <w:rFonts w:ascii="Tahoma" w:hAnsi="Tahoma" w:cs="Tahoma"/>
      <w:sz w:val="16"/>
      <w:szCs w:val="16"/>
    </w:rPr>
  </w:style>
  <w:style w:type="paragraph" w:styleId="Cabealho">
    <w:name w:val="header"/>
    <w:basedOn w:val="Normal"/>
    <w:link w:val="CabealhoChar"/>
    <w:uiPriority w:val="99"/>
    <w:semiHidden/>
    <w:unhideWhenUsed/>
    <w:rsid w:val="0024645F"/>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24645F"/>
  </w:style>
  <w:style w:type="paragraph" w:styleId="Rodap">
    <w:name w:val="footer"/>
    <w:basedOn w:val="Normal"/>
    <w:link w:val="RodapChar"/>
    <w:uiPriority w:val="99"/>
    <w:semiHidden/>
    <w:unhideWhenUsed/>
    <w:rsid w:val="0024645F"/>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24645F"/>
  </w:style>
  <w:style w:type="character" w:customStyle="1" w:styleId="Ttulo1Char">
    <w:name w:val="Título 1 Char"/>
    <w:basedOn w:val="Fontepargpadro"/>
    <w:link w:val="Ttulo1"/>
    <w:rsid w:val="00F301B1"/>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F301B1"/>
    <w:rPr>
      <w:rFonts w:ascii="Arial" w:eastAsia="Times New Roman" w:hAnsi="Arial" w:cs="Arial"/>
      <w:b/>
      <w:bCs/>
      <w:sz w:val="26"/>
      <w:szCs w:val="26"/>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1460</Words>
  <Characters>7888</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9330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Weise</dc:creator>
  <cp:lastModifiedBy>Luiz Ceccon</cp:lastModifiedBy>
  <cp:revision>5</cp:revision>
  <dcterms:created xsi:type="dcterms:W3CDTF">2016-11-23T15:52:00Z</dcterms:created>
  <dcterms:modified xsi:type="dcterms:W3CDTF">2016-11-24T11:41:00Z</dcterms:modified>
</cp:coreProperties>
</file>