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5" name="Imagem 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massa asfáltica usinada a quente, para aplicação nas ruas pavimentas do Município de Mafra, através da Secretaria Municipal de Meio Ambiente e Desenvolvimento Urbano e Secretaria Municipal de Obras e Serviços Públicos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040/2023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131/2023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27/07/2023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31</w:t>
      </w:r>
      <w:r>
        <w:rPr>
          <w:rFonts w:ascii="Calibri" w:hAnsi="Calibri" w:cs="Arial Narrow"/>
          <w:b/>
        </w:rPr>
        <w:t>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r>
        <w:rPr>
          <w:rFonts w:ascii="Calibri" w:hAnsi="Calibri" w:cs="Arial Narrow"/>
          <w:b/>
        </w:rPr>
        <w:t>
12848 - SIDERALREPRESENTACOES COMERCIO LTDA (34.290.947/0001-04)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94"/>
        <w:gridCol w:w="905"/>
        <w:gridCol w:w="953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100142 - Massa asfáltica usinada a quente  Cota reservada para ME/EPP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preparada com pedrisco pó de pedra, areia (analise granulométrica passante não inferior a 97% na peneira 3/8”) e asfalto (teor de betume entre 4,6% e 5,0%) modificado por polímeros enriquecido com 1,5% de pó de borracha. Saco com 25 kg. Cota reservada para ME/EPP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Asfaltos Paran� sacos de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41.250,00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5363 - PAVSUL ASFALTOS E PAVIMENTAÇÕES LTDA-EPP (18.375.607/0001-11)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70"/>
        <w:gridCol w:w="905"/>
        <w:gridCol w:w="1220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100336 - Massa asfáltica usinada a quente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preparada com pedrisco pó de pedra, areia (analise granulométrica passante não inferior a 97% na peneira 3/8”) e asfalto (teor de betume entre 4,6% e 5,0%) modificado por polímeros enriquecido com 1,5% de pó de borracha. Saco com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CBUQ ENSACADO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82.500,00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31</w:t>
      </w:r>
      <w:r>
        <w:rPr>
          <w:rFonts w:ascii="Calibri" w:hAnsi="Calibri" w:cs="Arial Narrow"/>
        </w:rPr>
        <w:t>/07/2023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14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2023-08-02T12:36:38Z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C9B643F469B44B698E3623FA206EA35B</vt:lpwstr>
  </property>
</Properties>
</file>