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3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b/>
          <w:sz w:val="18"/>
          <w:szCs w:val="18"/>
          <w:rtl w:val="0"/>
        </w:rPr>
        <w:t xml:space="preserve">            </w:t>
      </w:r>
    </w:p>
    <w:p>
      <w:pPr>
        <w:ind w:right="985"/>
        <w:rPr>
          <w:rFonts w:hint="default" w:ascii="Arial" w:hAnsi="Arial" w:cs="Arial"/>
        </w:rPr>
      </w:pPr>
    </w:p>
    <w:p>
      <w:pPr>
        <w:ind w:right="985"/>
        <w:rPr>
          <w:rFonts w:hint="default" w:ascii="Arial" w:hAnsi="Arial" w:cs="Arial"/>
        </w:rPr>
      </w:pPr>
    </w:p>
    <w:p>
      <w:pPr>
        <w:ind w:right="985"/>
        <w:rPr>
          <w:rFonts w:hint="default" w:ascii="Arial" w:hAnsi="Arial" w:cs="Aria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jc w:val="center"/>
        <w:rPr>
          <w:rFonts w:hint="default" w:ascii="Arial" w:hAnsi="Arial" w:eastAsia="Montserrat" w:cs="Arial"/>
          <w:b/>
          <w:color w:val="333333"/>
          <w:sz w:val="24"/>
          <w:szCs w:val="24"/>
        </w:rPr>
      </w:pPr>
      <w:r>
        <w:rPr>
          <w:rFonts w:hint="default" w:ascii="Arial" w:hAnsi="Arial" w:eastAsia="Montserrat" w:cs="Arial"/>
          <w:b/>
          <w:color w:val="333333"/>
          <w:sz w:val="24"/>
          <w:szCs w:val="24"/>
          <w:rtl w:val="0"/>
        </w:rPr>
        <w:t>CHECK LIST PARA INSTAURAÇÃO DE REURB</w:t>
      </w:r>
    </w:p>
    <w:p>
      <w:pPr>
        <w:widowControl w:val="0"/>
        <w:spacing w:line="240" w:lineRule="auto"/>
        <w:ind w:right="985"/>
        <w:jc w:val="center"/>
        <w:rPr>
          <w:rFonts w:hint="default" w:ascii="Arial" w:hAnsi="Arial" w:eastAsia="Montserrat" w:cs="Arial"/>
          <w:b/>
          <w:sz w:val="28"/>
          <w:szCs w:val="28"/>
        </w:rPr>
      </w:pPr>
    </w:p>
    <w:p>
      <w:pPr>
        <w:widowControl w:val="0"/>
        <w:spacing w:line="240" w:lineRule="auto"/>
        <w:ind w:right="985"/>
        <w:jc w:val="center"/>
        <w:rPr>
          <w:rFonts w:hint="default" w:ascii="Arial" w:hAnsi="Arial" w:eastAsia="Montserrat" w:cs="Arial"/>
          <w:b/>
          <w:sz w:val="28"/>
          <w:szCs w:val="28"/>
        </w:rPr>
      </w:pPr>
    </w:p>
    <w:p>
      <w:pPr>
        <w:widowControl w:val="0"/>
        <w:spacing w:line="240" w:lineRule="auto"/>
        <w:ind w:right="985"/>
        <w:jc w:val="center"/>
        <w:rPr>
          <w:rFonts w:hint="default" w:ascii="Arial" w:hAnsi="Arial" w:eastAsia="Montserrat" w:cs="Arial"/>
          <w:b/>
          <w:sz w:val="28"/>
          <w:szCs w:val="28"/>
        </w:rPr>
      </w:pPr>
    </w:p>
    <w:p>
      <w:pPr>
        <w:widowControl w:val="0"/>
        <w:spacing w:line="240" w:lineRule="auto"/>
        <w:ind w:right="985"/>
        <w:jc w:val="center"/>
        <w:rPr>
          <w:rFonts w:hint="default" w:ascii="Arial" w:hAnsi="Arial" w:eastAsia="Montserrat" w:cs="Arial"/>
          <w:b/>
          <w:sz w:val="28"/>
          <w:szCs w:val="28"/>
        </w:rPr>
      </w:pPr>
      <w:r>
        <w:rPr>
          <w:rFonts w:hint="default" w:ascii="Arial" w:hAnsi="Arial" w:eastAsia="Montserrat" w:cs="Arial"/>
          <w:b/>
          <w:sz w:val="28"/>
          <w:szCs w:val="28"/>
          <w:rtl w:val="0"/>
        </w:rPr>
        <w:t>ATENÇÃO!!!!!!!</w:t>
      </w:r>
    </w:p>
    <w:p>
      <w:pPr>
        <w:widowControl w:val="0"/>
        <w:spacing w:line="240" w:lineRule="auto"/>
        <w:ind w:right="985"/>
        <w:rPr>
          <w:rFonts w:hint="default" w:ascii="Arial" w:hAnsi="Arial" w:eastAsia="Montserrat" w:cs="Arial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rPr>
          <w:rFonts w:hint="default" w:ascii="Arial" w:hAnsi="Arial" w:eastAsia="Montserrat" w:cs="Arial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jc w:val="both"/>
        <w:rPr>
          <w:rFonts w:hint="default" w:ascii="Arial" w:hAnsi="Arial" w:eastAsia="Montserrat" w:cs="Arial"/>
          <w:sz w:val="24"/>
          <w:szCs w:val="24"/>
        </w:rPr>
      </w:pPr>
      <w:r>
        <w:rPr>
          <w:rFonts w:hint="default" w:ascii="Arial" w:hAnsi="Arial" w:eastAsia="Montserrat" w:cs="Arial"/>
          <w:sz w:val="24"/>
          <w:szCs w:val="24"/>
          <w:rtl w:val="0"/>
        </w:rPr>
        <w:t>Somente poderá</w:t>
      </w:r>
      <w:r>
        <w:rPr>
          <w:rFonts w:hint="default" w:ascii="Arial" w:hAnsi="Arial" w:eastAsia="Montserrat" w:cs="Arial"/>
          <w:b/>
          <w:color w:val="333333"/>
          <w:sz w:val="24"/>
          <w:szCs w:val="24"/>
          <w:rtl w:val="0"/>
        </w:rPr>
        <w:t xml:space="preserve"> PROTOCOLAR </w:t>
      </w:r>
      <w:r>
        <w:rPr>
          <w:rFonts w:hint="default" w:ascii="Arial" w:hAnsi="Arial" w:eastAsia="Montserrat" w:cs="Arial"/>
          <w:color w:val="333333"/>
          <w:sz w:val="24"/>
          <w:szCs w:val="24"/>
          <w:rtl w:val="0"/>
        </w:rPr>
        <w:t>o requerimento preenchido se for entregue todos os documentos solicitados para INSTAURAÇÃO DE REURB e o pagamento da taxa efetuado.</w:t>
      </w:r>
    </w:p>
    <w:p>
      <w:pPr>
        <w:ind w:right="985"/>
        <w:rPr>
          <w:rFonts w:hint="default" w:ascii="Arial" w:hAnsi="Arial" w:cs="Arial"/>
        </w:rPr>
      </w:pPr>
    </w:p>
    <w:p>
      <w:pPr>
        <w:ind w:right="985"/>
        <w:rPr>
          <w:rFonts w:hint="default" w:ascii="Arial" w:hAnsi="Arial" w:cs="Arial"/>
        </w:rPr>
      </w:pPr>
    </w:p>
    <w:p>
      <w:pPr>
        <w:pStyle w:val="2"/>
        <w:keepNext w:val="0"/>
        <w:keepLines w:val="0"/>
        <w:widowControl w:val="0"/>
        <w:tabs>
          <w:tab w:val="left" w:pos="1404"/>
          <w:tab w:val="left" w:pos="1405"/>
        </w:tabs>
        <w:spacing w:before="203" w:after="0" w:line="240" w:lineRule="auto"/>
        <w:ind w:right="985"/>
        <w:rPr>
          <w:rFonts w:hint="default" w:ascii="Arial" w:hAnsi="Arial" w:eastAsia="Montserrat" w:cs="Arial"/>
          <w:b/>
          <w:sz w:val="22"/>
          <w:szCs w:val="22"/>
        </w:rPr>
      </w:pPr>
      <w:r>
        <w:rPr>
          <w:rFonts w:hint="default" w:ascii="Arial" w:hAnsi="Arial" w:eastAsia="Montserrat" w:cs="Arial"/>
          <w:b/>
          <w:sz w:val="22"/>
          <w:szCs w:val="22"/>
          <w:rtl w:val="0"/>
        </w:rPr>
        <w:t>1 DEMARCAÇÃO URBANÍSTICA OU NOTIFICAÇÃO:</w:t>
      </w:r>
    </w:p>
    <w:p>
      <w:pPr>
        <w:tabs>
          <w:tab w:val="left" w:pos="1404"/>
          <w:tab w:val="left" w:pos="1405"/>
        </w:tabs>
        <w:ind w:right="985"/>
        <w:rPr>
          <w:rFonts w:hint="default" w:ascii="Arial" w:hAnsi="Arial" w:cs="Arial"/>
        </w:rPr>
      </w:pPr>
    </w:p>
    <w:p>
      <w:pPr>
        <w:widowControl w:val="0"/>
        <w:tabs>
          <w:tab w:val="left" w:pos="1621"/>
        </w:tabs>
        <w:spacing w:before="41"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>(  ) 1.1 DOCUMENTAÇÃO</w:t>
      </w:r>
      <w:r>
        <w:rPr>
          <w:rFonts w:hint="default" w:ascii="Arial" w:hAnsi="Arial" w:eastAsia="Montserrat" w:cs="Arial"/>
          <w:rtl w:val="0"/>
        </w:rPr>
        <w:t xml:space="preserve"> cartorial para identificação: da poligonal, identificação do titular de domínio e o endereço do proprietário que consta na matricula do RGI do cartório de imóveis da gleba afetada pela Reurb;</w:t>
      </w: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 xml:space="preserve">( )1.2 </w:t>
      </w:r>
      <w:r>
        <w:rPr>
          <w:rFonts w:hint="default" w:ascii="Arial" w:hAnsi="Arial" w:eastAsia="Montserrat" w:cs="Arial"/>
          <w:rtl w:val="0"/>
        </w:rPr>
        <w:t>Notificação do titular de domínio da gleba afetada pela Reurb e/ou publicação de edital, informando a instauração do processo de Reurb, estabelecendo prazos de 30(trinta) dias para possíveis impugnações;(conforme modelo de notificação fornecido pela administração municipal)</w:t>
      </w: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>(  )1.3</w:t>
      </w:r>
      <w:r>
        <w:rPr>
          <w:rFonts w:hint="default" w:ascii="Arial" w:hAnsi="Arial" w:eastAsia="Montserrat" w:cs="Arial"/>
          <w:rtl w:val="0"/>
        </w:rPr>
        <w:t xml:space="preserve"> Notificação do titular de domínio das glebas confinantes à gleba que sofrerá Reurb ou terceiros eventualmente interessados, quando esta for de titularidade do Município, estabelecendo prazo de 30(trinta) dias para possíveis impugnações.</w:t>
      </w:r>
    </w:p>
    <w:p>
      <w:pPr>
        <w:widowControl w:val="0"/>
        <w:spacing w:before="41" w:line="240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rtl w:val="0"/>
        </w:rPr>
        <w:tab/>
      </w:r>
      <w:r>
        <w:rPr>
          <w:rFonts w:hint="default" w:ascii="Arial" w:hAnsi="Arial" w:eastAsia="Montserrat" w:cs="Arial"/>
          <w:color w:val="FFFFFF"/>
          <w:vertAlign w:val="superscript"/>
          <w:rtl w:val="0"/>
        </w:rPr>
        <w:t>6</w:t>
      </w:r>
    </w:p>
    <w:p>
      <w:pPr>
        <w:widowControl w:val="0"/>
        <w:tabs>
          <w:tab w:val="left" w:pos="1621"/>
        </w:tabs>
        <w:spacing w:before="34"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>(  )1.4</w:t>
      </w:r>
      <w:r>
        <w:rPr>
          <w:rFonts w:hint="default" w:ascii="Arial" w:hAnsi="Arial" w:eastAsia="Montserrat" w:cs="Arial"/>
          <w:rtl w:val="0"/>
        </w:rPr>
        <w:t xml:space="preserve"> Declaração de anuência para os casos de manifesta concordância dos proprietários das glebas afetadas e/ou confinantes à gleba que sofrerá Reurb, com renúncia ao prazo legal, </w:t>
      </w:r>
    </w:p>
    <w:p>
      <w:pPr>
        <w:widowControl w:val="0"/>
        <w:tabs>
          <w:tab w:val="left" w:pos="1621"/>
        </w:tabs>
        <w:spacing w:before="34"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>(  )1.5</w:t>
      </w:r>
      <w:r>
        <w:rPr>
          <w:rFonts w:hint="default" w:ascii="Arial" w:hAnsi="Arial" w:eastAsia="Montserrat" w:cs="Arial"/>
          <w:rtl w:val="0"/>
        </w:rPr>
        <w:t xml:space="preserve"> Averbação do Auto de Demarcação Urbanística na matrícula da gleba afetada pela Reurb junto ao competente Cartório de Imóveis;</w:t>
      </w: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before="2"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 xml:space="preserve">( ) 1.6 </w:t>
      </w:r>
      <w:r>
        <w:rPr>
          <w:rFonts w:hint="default" w:ascii="Arial" w:hAnsi="Arial" w:eastAsia="Montserrat" w:cs="Arial"/>
          <w:rtl w:val="0"/>
        </w:rPr>
        <w:t>Caso ocorram impugnações por parte de algum titular de domínio ou terceiros interessados, deverá informar à Prefeitura para que a mesma instaure um processo e o encaminhe para a câmara de prevenção e resolução administrativa de conflitos;</w:t>
      </w:r>
    </w:p>
    <w:p>
      <w:pPr>
        <w:widowControl w:val="0"/>
        <w:tabs>
          <w:tab w:val="left" w:pos="1621"/>
        </w:tabs>
        <w:spacing w:before="2"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b/>
          <w:rtl w:val="0"/>
        </w:rPr>
        <w:t>(  )1.7</w:t>
      </w:r>
      <w:r>
        <w:rPr>
          <w:rFonts w:hint="default" w:ascii="Arial" w:hAnsi="Arial" w:eastAsia="Montserrat" w:cs="Arial"/>
          <w:rtl w:val="0"/>
        </w:rPr>
        <w:t xml:space="preserve"> Após Notificação/Publicação de Edital do titular de domínio sem a devida impugnação do mesmo, deverá solicitar a instauração do respectivo processo administrativo da Reurb S – Regularização Fundiária Urbana de Interesse Social, através de Decreto Municipal.</w:t>
      </w: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</w:p>
    <w:p>
      <w:pPr>
        <w:widowControl w:val="0"/>
        <w:tabs>
          <w:tab w:val="left" w:pos="1621"/>
        </w:tabs>
        <w:spacing w:line="276" w:lineRule="auto"/>
        <w:ind w:right="985"/>
        <w:jc w:val="both"/>
        <w:rPr>
          <w:rFonts w:hint="default" w:ascii="Arial" w:hAnsi="Arial" w:eastAsia="Montserrat" w:cs="Arial"/>
        </w:rPr>
      </w:pPr>
      <w:r>
        <w:rPr>
          <w:rFonts w:hint="default" w:ascii="Arial" w:hAnsi="Arial" w:eastAsia="Montserrat" w:cs="Arial"/>
          <w:rtl w:val="0"/>
        </w:rPr>
        <w:t>(   ) 1.8 planta de sobreposição do imóvel demarcando a situação da área constante no registro de imóveis.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rPr>
          <w:rFonts w:hint="default" w:ascii="Arial" w:hAnsi="Arial" w:cs="Arial"/>
          <w:b/>
          <w:color w:val="333333"/>
        </w:rPr>
      </w:pPr>
    </w:p>
    <w:p>
      <w:pPr>
        <w:pStyle w:val="2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80"/>
        <w:ind w:right="985"/>
        <w:rPr>
          <w:rFonts w:hint="default" w:ascii="Arial" w:hAnsi="Arial" w:eastAsia="Montserrat" w:cs="Arial"/>
          <w:b/>
          <w:color w:val="333333"/>
          <w:sz w:val="22"/>
          <w:szCs w:val="22"/>
        </w:rPr>
      </w:pPr>
      <w:bookmarkStart w:id="0" w:name="_qznaz7pet5g8" w:colFirst="0" w:colLast="0"/>
      <w:bookmarkEnd w:id="0"/>
      <w:r>
        <w:rPr>
          <w:rFonts w:hint="default" w:ascii="Arial" w:hAnsi="Arial" w:eastAsia="Montserrat" w:cs="Arial"/>
          <w:b/>
          <w:color w:val="333333"/>
          <w:sz w:val="22"/>
          <w:szCs w:val="22"/>
          <w:rtl w:val="0"/>
        </w:rPr>
        <w:t>2. PROJETO DE REGULARIZAÇÃO FUNDIÁRIA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( ) 2.1. Levantamento planialtimétrico e cadastral, com georreferenciamento que demonstrará as unidades, as construções, o sistema viário, as áreas públicas, os acidentes geográficos e os demais elementos caracterizadores do núcleo a ser regularizado.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1.1 </w:t>
      </w:r>
      <w:r>
        <w:rPr>
          <w:rFonts w:hint="default" w:ascii="Arial" w:hAnsi="Arial" w:eastAsia="Montserrat" w:cs="Arial"/>
          <w:color w:val="333333"/>
          <w:rtl w:val="0"/>
        </w:rPr>
        <w:t>Pesquisa no RI dos Títulos de domínio atingidos (Matrículas), quando existentes;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6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)1.2. </w:t>
      </w:r>
      <w:r>
        <w:rPr>
          <w:rFonts w:hint="default" w:ascii="Arial" w:hAnsi="Arial" w:eastAsia="Montserrat" w:cs="Arial"/>
          <w:color w:val="333333"/>
          <w:rtl w:val="0"/>
        </w:rPr>
        <w:t>Selagem dos imóveis, com registro fotográfico dos imóveis prediais selados, como também dos terrenos vazios;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)1.3. </w:t>
      </w:r>
      <w:r>
        <w:rPr>
          <w:rFonts w:hint="default" w:ascii="Arial" w:hAnsi="Arial" w:eastAsia="Montserrat" w:cs="Arial"/>
          <w:color w:val="333333"/>
          <w:rtl w:val="0"/>
        </w:rPr>
        <w:t>Elaboração de planta contendo: poligonal da gleba Reurb com demonstração das dimensões dos segmentos, vértices, ângulos, curvas de nível, construções, sistema viário, áreas públicas, acidentes geográficos e demais elementos caracterizadores do núcleo.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(  ) 1.4.</w:t>
      </w:r>
      <w:r>
        <w:rPr>
          <w:rFonts w:hint="default" w:ascii="Arial" w:hAnsi="Arial" w:eastAsia="Montserrat" w:cs="Arial"/>
          <w:color w:val="333333"/>
          <w:rtl w:val="0"/>
        </w:rPr>
        <w:t xml:space="preserve"> Planta do perímetro do núcleo urbano informal com demonstração das matrículas ou transcrições atingidas, quando for possível;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)1.5 </w:t>
      </w:r>
      <w:r>
        <w:rPr>
          <w:rFonts w:hint="default" w:ascii="Arial" w:hAnsi="Arial" w:eastAsia="Montserrat" w:cs="Arial"/>
          <w:color w:val="333333"/>
          <w:rtl w:val="0"/>
        </w:rPr>
        <w:t>Elaboração de planta, contendo poligonais das glebas afetadas pela Reurb com sobreposição da poligonal da gleba Reurb, demonstrando as matrículas ou transcrições atingidas.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b/>
          <w:color w:val="33333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2.2 Estudo Preliminar de Desconformidades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1.1. </w:t>
      </w:r>
      <w:r>
        <w:rPr>
          <w:rFonts w:hint="default" w:ascii="Arial" w:hAnsi="Arial" w:eastAsia="Montserrat" w:cs="Arial"/>
          <w:color w:val="333333"/>
          <w:rtl w:val="0"/>
        </w:rPr>
        <w:t>Vistoria técnica a poligonal da gleba Reurb para identificação de possíveis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color w:val="333333"/>
          <w:rtl w:val="0"/>
        </w:rPr>
        <w:t>desconformidades;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 )1.2. </w:t>
      </w:r>
      <w:r>
        <w:rPr>
          <w:rFonts w:hint="default" w:ascii="Arial" w:hAnsi="Arial" w:eastAsia="Montserrat" w:cs="Arial"/>
          <w:color w:val="333333"/>
          <w:rtl w:val="0"/>
        </w:rPr>
        <w:t xml:space="preserve">Proceder buscas quanto a informações jurídicas sobre a poligonal da gleba Reurb e todos os seus componentes;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)1.3 </w:t>
      </w:r>
      <w:r>
        <w:rPr>
          <w:rFonts w:hint="default" w:ascii="Arial" w:hAnsi="Arial" w:eastAsia="Montserrat" w:cs="Arial"/>
          <w:color w:val="333333"/>
          <w:rtl w:val="0"/>
        </w:rPr>
        <w:t>Pesquisa das matrículas comprovando documentos indicativos de posse/ocupação, quando existentes;</w:t>
      </w:r>
      <w:r>
        <w:rPr>
          <w:rFonts w:hint="default" w:ascii="Arial" w:hAnsi="Arial" w:eastAsia="Montserrat" w:cs="Arial"/>
          <w:b/>
          <w:color w:val="333333"/>
          <w:rtl w:val="0"/>
        </w:rPr>
        <w:t>Comprovação da quitação do imóvel. Verificar disponibilidade de bens do proprietário que não poderá ter outro imóvel em seu nome quando se tratar de Reub 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jc w:val="both"/>
        <w:rPr>
          <w:rFonts w:hint="default" w:ascii="Arial" w:hAnsi="Arial" w:eastAsia="Montserrat" w:cs="Arial"/>
          <w:b/>
          <w:color w:val="33333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 )1.4 </w:t>
      </w:r>
      <w:r>
        <w:rPr>
          <w:rFonts w:hint="default" w:ascii="Arial" w:hAnsi="Arial" w:eastAsia="Montserrat" w:cs="Arial"/>
          <w:color w:val="333333"/>
          <w:rtl w:val="0"/>
        </w:rPr>
        <w:t>Levantamento Socioeconômico dos beneficiários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1.5 </w:t>
      </w:r>
      <w:r>
        <w:rPr>
          <w:rFonts w:hint="default" w:ascii="Arial" w:hAnsi="Arial" w:eastAsia="Montserrat" w:cs="Arial"/>
          <w:color w:val="333333"/>
          <w:rtl w:val="0"/>
        </w:rPr>
        <w:t>Vistoria técnica a poligonal da gleba Reurb para identificação dos seus aspectos ambientais mais relevantes, sobretudo se existem ocorrências de ocupações irregulares em área com restrições ambientais;</w:t>
      </w:r>
      <w:bookmarkStart w:id="1" w:name="_GoBack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8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1.6 </w:t>
      </w:r>
      <w:r>
        <w:rPr>
          <w:rFonts w:hint="default" w:ascii="Arial" w:hAnsi="Arial" w:eastAsia="Montserrat" w:cs="Arial"/>
          <w:color w:val="333333"/>
          <w:rtl w:val="0"/>
        </w:rPr>
        <w:t>Elaboração de diagnósticos das possíveis desconformidades, dos aspectos jurídicos e ambientais encontrados;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 ) 1.7 </w:t>
      </w:r>
      <w:r>
        <w:rPr>
          <w:rFonts w:hint="default" w:ascii="Arial" w:hAnsi="Arial" w:eastAsia="Montserrat" w:cs="Arial"/>
          <w:color w:val="333333"/>
          <w:rtl w:val="0"/>
        </w:rPr>
        <w:t>Relatórios fotográficos dos diagnósticos apresentados;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1.8 </w:t>
      </w:r>
      <w:r>
        <w:rPr>
          <w:rFonts w:hint="default" w:ascii="Arial" w:hAnsi="Arial" w:eastAsia="Montserrat" w:cs="Arial"/>
          <w:color w:val="333333"/>
          <w:rtl w:val="0"/>
        </w:rPr>
        <w:t>Identificação de obras de infraestrutura essencial existente na poligonal da gleba Reurb;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1.9 </w:t>
      </w:r>
      <w:r>
        <w:rPr>
          <w:rFonts w:hint="default" w:ascii="Arial" w:hAnsi="Arial" w:eastAsia="Montserrat" w:cs="Arial"/>
          <w:color w:val="333333"/>
          <w:rtl w:val="0"/>
        </w:rPr>
        <w:t>Elaboração de Cronogramas Físicos e Termos de Referência para contratação de empresas especializadas em execução de obras de infraestrutura essencial, se necessários, em função da identificação, objeto do item 5.2.3.6.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 2.3. Projeto Urbanístico: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3.1. </w:t>
      </w:r>
      <w:r>
        <w:rPr>
          <w:rFonts w:hint="default" w:ascii="Arial" w:hAnsi="Arial" w:eastAsia="Montserrat" w:cs="Arial"/>
          <w:color w:val="333333"/>
          <w:rtl w:val="0"/>
        </w:rPr>
        <w:t>Elaboração do Projeto Urbanístico com demonstração das áreas ocupadas, do sistema viário e das unidades imobiliárias, existentes ou projetadas, das áreas imobiliárias a serem regularizadas, suas características, área, confrontações, localização, nome do logradouro e número de sua designação cadastral, se houver, e quando for o caso, das quadras e suas subdivisões em lotes ou frações ideais vinculadas à unidade regularizada, dos logradouros, espaços livres, áreas destinadas a edifícios públicos e outros equipamentos urbanos, quando houver, de eventuais áreas já usucapidas, das medidas de adequação para correção das desconformidades, quando necessárias, das medidas de adequação da mobilidade, acessibilidade, infraestrutura e relocação das edificações, quando necessárias, a indicação das obras de infraestrutura essencial, quando necessárias.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color w:val="333333"/>
          <w:rtl w:val="0"/>
        </w:rPr>
        <w:t xml:space="preserve"> </w:t>
      </w:r>
      <w:r>
        <w:rPr>
          <w:rFonts w:hint="default" w:ascii="Arial" w:hAnsi="Arial" w:eastAsia="Montserrat" w:cs="Arial"/>
          <w:b/>
          <w:color w:val="333333"/>
          <w:rtl w:val="0"/>
        </w:rPr>
        <w:t>2.4. Memoriais Descritivos: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4.1. </w:t>
      </w:r>
      <w:r>
        <w:rPr>
          <w:rFonts w:hint="default" w:ascii="Arial" w:hAnsi="Arial" w:eastAsia="Montserrat" w:cs="Arial"/>
          <w:color w:val="333333"/>
          <w:rtl w:val="0"/>
        </w:rPr>
        <w:t>Da gleba Reurb;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 ) 4.2. </w:t>
      </w:r>
      <w:r>
        <w:rPr>
          <w:rFonts w:hint="default" w:ascii="Arial" w:hAnsi="Arial" w:eastAsia="Montserrat" w:cs="Arial"/>
          <w:color w:val="333333"/>
          <w:rtl w:val="0"/>
        </w:rPr>
        <w:t>Das quadras do novo loteamento;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4.3. </w:t>
      </w:r>
      <w:r>
        <w:rPr>
          <w:rFonts w:hint="default" w:ascii="Arial" w:hAnsi="Arial" w:eastAsia="Montserrat" w:cs="Arial"/>
          <w:color w:val="333333"/>
          <w:rtl w:val="0"/>
        </w:rPr>
        <w:t>Dos novos lotes;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4.4. </w:t>
      </w:r>
      <w:r>
        <w:rPr>
          <w:rFonts w:hint="default" w:ascii="Arial" w:hAnsi="Arial" w:eastAsia="Montserrat" w:cs="Arial"/>
          <w:color w:val="333333"/>
          <w:rtl w:val="0"/>
        </w:rPr>
        <w:t>Dos equipamentos comunitários e das áreas verdes do novo loteamento,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color w:val="333333"/>
          <w:rtl w:val="0"/>
        </w:rPr>
        <w:t>se projetados.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jc w:val="right"/>
        <w:rPr>
          <w:rFonts w:hint="default" w:ascii="Arial" w:hAnsi="Arial" w:eastAsia="Calibri" w:cs="Arial"/>
          <w:color w:val="FFFFFF"/>
        </w:rPr>
      </w:pPr>
      <w:r>
        <w:rPr>
          <w:rFonts w:hint="default" w:ascii="Arial" w:hAnsi="Arial" w:eastAsia="Calibri" w:cs="Arial"/>
          <w:color w:val="FFFFFF"/>
          <w:rtl w:val="0"/>
        </w:rPr>
        <w:t>8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5. Proposta de soluções para questões ambientais, urbanísticas e de reassentamento dos ocupantes, quando for o caso.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5.1. </w:t>
      </w:r>
      <w:r>
        <w:rPr>
          <w:rFonts w:hint="default" w:ascii="Arial" w:hAnsi="Arial" w:eastAsia="Montserrat" w:cs="Arial"/>
          <w:color w:val="333333"/>
          <w:rtl w:val="0"/>
        </w:rPr>
        <w:t>Propostas de soluções baseadas nos diagnósticos do item 5.2.3.4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6. Estudo técnico para situação de risco, quando for o caso;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6.1. </w:t>
      </w:r>
      <w:r>
        <w:rPr>
          <w:rFonts w:hint="default" w:ascii="Arial" w:hAnsi="Arial" w:eastAsia="Montserrat" w:cs="Arial"/>
          <w:color w:val="333333"/>
          <w:rtl w:val="0"/>
        </w:rPr>
        <w:t>Vistoria técnica a poligonal da gleba Reurb para identificação de possíveis situações de risco;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6.2. </w:t>
      </w:r>
      <w:r>
        <w:rPr>
          <w:rFonts w:hint="default" w:ascii="Arial" w:hAnsi="Arial" w:eastAsia="Montserrat" w:cs="Arial"/>
          <w:color w:val="333333"/>
          <w:rtl w:val="0"/>
        </w:rPr>
        <w:t>Elaboração de diagnóstico das possíveis situações de risco existentes na poligonal da gleba Reurb, se houver;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6.3. </w:t>
      </w:r>
      <w:r>
        <w:rPr>
          <w:rFonts w:hint="default" w:ascii="Arial" w:hAnsi="Arial" w:eastAsia="Montserrat" w:cs="Arial"/>
          <w:color w:val="333333"/>
          <w:rtl w:val="0"/>
        </w:rPr>
        <w:t>Propostas de mitigação das situações de risco encontradas na gleba Reurb, se houver.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7. Estudo técnico ambiental, quando for o caso;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7.1. </w:t>
      </w:r>
      <w:r>
        <w:rPr>
          <w:rFonts w:hint="default" w:ascii="Arial" w:hAnsi="Arial" w:eastAsia="Montserrat" w:cs="Arial"/>
          <w:color w:val="333333"/>
          <w:rtl w:val="0"/>
        </w:rPr>
        <w:t>Apresentação de estudo técnico ambiental para os casos de ocorrências de ocupações irregulares em área com restrições ambientais no perímetro da poligonal da gleba Reurb, aprovado pela SEDURTMA – Secretaria de Desenvolvimento Urbano, Tecnologia e Meio Ambiente do Município;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8. Cronograma físico de serviços e implantação de obras de infraestruturas essencial, compensações urbanísticas, ambientais e outras, quando houver, definidas por ocasião da aprovação do projeto de regularização fundiária.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)8.1. </w:t>
      </w:r>
      <w:r>
        <w:rPr>
          <w:rFonts w:hint="default" w:ascii="Arial" w:hAnsi="Arial" w:eastAsia="Montserrat" w:cs="Arial"/>
          <w:color w:val="333333"/>
          <w:rtl w:val="0"/>
        </w:rPr>
        <w:t>Apresentação de cronograma físico de serviços para execução das obras de infraestruturas essencial, compensações urbanísticas, ambientais, previamente definidas no item 5.2.1.1.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>9. Termo de compromisso a ser assinado pelos responsáveis públicos ou privados pelo cumprimento do cronograma físico descrito no produto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 w:line="273" w:lineRule="auto"/>
        <w:ind w:right="985"/>
        <w:jc w:val="both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9.1. </w:t>
      </w:r>
      <w:r>
        <w:rPr>
          <w:rFonts w:hint="default" w:ascii="Arial" w:hAnsi="Arial" w:eastAsia="Montserrat" w:cs="Arial"/>
          <w:color w:val="333333"/>
          <w:rtl w:val="0"/>
        </w:rPr>
        <w:t>Apresentação de Termo de Compromisso, descrevendo os serviços a serem executados (Obras de infraestrutura essencial) e seus respectivos cronogramas físicos, a ser assinado pelo responsável por suas execuções.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b/>
          <w:color w:val="333333"/>
        </w:rPr>
      </w:pPr>
      <w:r>
        <w:rPr>
          <w:rFonts w:hint="default" w:ascii="Arial" w:hAnsi="Arial" w:eastAsia="Montserrat" w:cs="Arial"/>
          <w:color w:val="333333"/>
          <w:rtl w:val="0"/>
        </w:rPr>
        <w:t xml:space="preserve"> </w:t>
      </w:r>
      <w:r>
        <w:rPr>
          <w:rFonts w:hint="default" w:ascii="Arial" w:hAnsi="Arial" w:eastAsia="Montserrat" w:cs="Arial"/>
          <w:b/>
          <w:color w:val="333333"/>
          <w:rtl w:val="0"/>
        </w:rPr>
        <w:t>10. Licenciamento ambiental.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color w:val="333333"/>
          <w:rtl w:val="0"/>
        </w:rPr>
        <w:t>(  ) 10.1 Apresentação de Licenciamento Ambiental da poligonal da gleba a ser regularizada, emitido por órgão competente.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40" w:after="240"/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rtl w:val="0"/>
        </w:rPr>
        <w:t>(  ) Nos casos em que a ocupação</w:t>
      </w:r>
      <w:r>
        <w:rPr>
          <w:rFonts w:hint="default" w:ascii="Arial" w:hAnsi="Arial" w:eastAsia="Montserrat" w:cs="Arial"/>
          <w:b/>
          <w:color w:val="333333"/>
          <w:rtl w:val="0"/>
        </w:rPr>
        <w:t xml:space="preserve"> está inserida</w:t>
      </w:r>
      <w:r>
        <w:rPr>
          <w:rFonts w:hint="default" w:ascii="Arial" w:hAnsi="Arial" w:eastAsia="Montserrat" w:cs="Arial"/>
          <w:color w:val="333333"/>
          <w:rtl w:val="0"/>
        </w:rPr>
        <w:t xml:space="preserve"> total ou parcialmente em Área de Preservação Permanente (APP), conforme indicado pela municipalidade, deverá ser desenvolvido pelo(s) interessado(s) o </w:t>
      </w:r>
      <w:r>
        <w:rPr>
          <w:rFonts w:hint="default" w:ascii="Arial" w:hAnsi="Arial" w:eastAsia="Montserrat" w:cs="Arial"/>
          <w:b/>
          <w:color w:val="333333"/>
          <w:rtl w:val="0"/>
        </w:rPr>
        <w:t>Estudo Técnico Ambiental,</w:t>
      </w:r>
      <w:r>
        <w:rPr>
          <w:rFonts w:hint="default" w:ascii="Arial" w:hAnsi="Arial" w:eastAsia="Montserrat" w:cs="Arial"/>
          <w:color w:val="333333"/>
          <w:rtl w:val="0"/>
        </w:rPr>
        <w:t xml:space="preserve"> que deverá justificar as melhorias ambientais em relação à situação irregular anterior.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985"/>
        <w:rPr>
          <w:rFonts w:hint="default" w:ascii="Arial" w:hAnsi="Arial" w:eastAsia="Montserrat" w:cs="Arial"/>
          <w:color w:val="333333"/>
        </w:rPr>
      </w:pPr>
      <w:r>
        <w:rPr>
          <w:rFonts w:hint="default" w:ascii="Arial" w:hAnsi="Arial" w:eastAsia="Montserrat" w:cs="Arial"/>
          <w:b/>
          <w:color w:val="333333"/>
          <w:rtl w:val="0"/>
        </w:rPr>
        <w:t xml:space="preserve">(  ) Nos casos em que a ocupação está inserida total ou parcialmente em área de risco geotécnico, de alagamento, ou outros riscos identificados, </w:t>
      </w:r>
      <w:r>
        <w:rPr>
          <w:rFonts w:hint="default" w:ascii="Arial" w:hAnsi="Arial" w:eastAsia="Montserrat" w:cs="Arial"/>
          <w:color w:val="333333"/>
          <w:rtl w:val="0"/>
        </w:rPr>
        <w:t>conforme indicado pela municipalidade, deverá ser desenvolvido pelo(s) interessado(s) o</w:t>
      </w:r>
      <w:r>
        <w:rPr>
          <w:rFonts w:hint="default" w:ascii="Arial" w:hAnsi="Arial" w:eastAsia="Montserrat" w:cs="Arial"/>
          <w:b/>
          <w:color w:val="333333"/>
          <w:rtl w:val="0"/>
        </w:rPr>
        <w:t xml:space="preserve"> Estudo Técnico de Análise de Risco, </w:t>
      </w:r>
      <w:r>
        <w:rPr>
          <w:rFonts w:hint="default" w:ascii="Arial" w:hAnsi="Arial" w:eastAsia="Montserrat" w:cs="Arial"/>
          <w:color w:val="333333"/>
          <w:rtl w:val="0"/>
        </w:rPr>
        <w:t>que deverá examinar a possibilidade de eliminação, de correção ou de administração dos riscos. O referido estudo deverá ser elaborado conforme diretrizes indicadas no processo pela Defesa Civil Municipal.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Arial" w:hAnsi="Arial" w:eastAsia="Montserrat" w:cs="Arial"/>
          <w:color w:val="333333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right="843"/>
        <w:rPr>
          <w:rFonts w:hint="default" w:ascii="Arial" w:hAnsi="Arial" w:eastAsia="Montserrat" w:cs="Arial"/>
          <w:color w:val="333333"/>
        </w:rPr>
      </w:pPr>
    </w:p>
    <w:p>
      <w:pPr>
        <w:rPr>
          <w:rFonts w:hint="default" w:ascii="Arial" w:hAnsi="Arial" w:cs="Arial"/>
        </w:rPr>
      </w:pPr>
    </w:p>
    <w:sectPr>
      <w:headerReference r:id="rId5" w:type="default"/>
      <w:footerReference r:id="rId6" w:type="default"/>
      <w:pgSz w:w="11909" w:h="16834"/>
      <w:pgMar w:top="1440" w:right="9" w:bottom="1440" w:left="708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10624"/>
      </w:tabs>
      <w:spacing w:line="240" w:lineRule="auto"/>
    </w:pPr>
    <w:r>
      <w:rPr>
        <w:rFonts w:ascii="sans-serif" w:hAnsi="sans-serif" w:eastAsia="sans-serif" w:cs="sans-serif"/>
        <w:b/>
        <w:sz w:val="26"/>
        <w:szCs w:val="26"/>
      </w:rPr>
      <w:drawing>
        <wp:inline distT="0" distB="0" distL="114300" distR="114300">
          <wp:extent cx="2482850" cy="840105"/>
          <wp:effectExtent l="0" t="0" r="0" b="0"/>
          <wp:docPr id="2" name="image3.png" descr="IMG_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IMG_25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005" cy="84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ns-serif" w:hAnsi="sans-serif" w:eastAsia="sans-serif" w:cs="sans-serif"/>
        <w:b/>
        <w:sz w:val="26"/>
        <w:szCs w:val="26"/>
        <w:rtl w:val="0"/>
      </w:rPr>
      <w:t xml:space="preserve"> </w:t>
    </w:r>
    <w:r>
      <w:rPr>
        <w:rFonts w:ascii="sans-serif" w:hAnsi="sans-serif" w:eastAsia="sans-serif" w:cs="sans-serif"/>
        <w:b/>
        <w:sz w:val="26"/>
        <w:szCs w:val="26"/>
      </w:rPr>
      <w:drawing>
        <wp:inline distT="114300" distB="114300" distL="114300" distR="114300">
          <wp:extent cx="2194560" cy="762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663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ns-serif" w:hAnsi="sans-serif" w:eastAsia="sans-serif" w:cs="sans-serif"/>
        <w:b/>
        <w:sz w:val="26"/>
        <w:szCs w:val="26"/>
        <w:rtl w:val="0"/>
      </w:rPr>
      <w:t xml:space="preserve">            </w:t>
    </w:r>
    <w:r>
      <w:drawing>
        <wp:inline distT="114300" distB="114300" distL="114300" distR="114300">
          <wp:extent cx="940435" cy="8953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752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ans-serif" w:hAnsi="sans-serif" w:eastAsia="sans-serif" w:cs="sans-serif"/>
        <w:b/>
        <w:sz w:val="26"/>
        <w:szCs w:val="26"/>
        <w:rtl w:val="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2235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2023-01-09T14:30:08Z</dcterms:created>
  <dc:creator>maria.fatima</dc:creator>
  <cp:lastModifiedBy>Prefeitura de Mafra</cp:lastModifiedBy>
  <dcterms:modified xsi:type="dcterms:W3CDTF">2023-01-09T14:30:30Z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CE3B42C05B3F4758B1DB3F6C3CA89E43</vt:lpwstr>
  </property>
</Properties>
</file>