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360" w:lineRule="atLeast"/>
        <w:contextualSpacing/>
        <w:jc w:val="center"/>
        <w:rPr>
          <w:rFonts w:hint="default" w:ascii="Arial" w:hAnsi="Arial"/>
          <w:color w:val="000000"/>
          <w:sz w:val="52"/>
          <w:szCs w:val="52"/>
          <w:lang w:val="en-US"/>
        </w:rPr>
      </w:pPr>
      <w:bookmarkStart w:id="1" w:name="_GoBack"/>
      <w:bookmarkEnd w:id="1"/>
      <w:r>
        <w:rPr>
          <w:rFonts w:ascii="Arial" w:hAnsi="Arial" w:eastAsia="Times New Roman" w:cs="Arial"/>
          <w:b/>
          <w:bCs/>
          <w:color w:val="000000"/>
          <w:sz w:val="52"/>
          <w:szCs w:val="52"/>
          <w:lang w:eastAsia="pt-BR"/>
        </w:rPr>
        <w:t>DECRETO Nº.</w:t>
      </w:r>
      <w:r>
        <w:rPr>
          <w:rFonts w:hint="default" w:ascii="Arial" w:hAnsi="Arial" w:eastAsia="Times New Roman" w:cs="Arial"/>
          <w:b/>
          <w:bCs/>
          <w:color w:val="000000"/>
          <w:sz w:val="52"/>
          <w:szCs w:val="52"/>
          <w:lang w:val="en-US" w:eastAsia="pt-BR"/>
        </w:rPr>
        <w:t xml:space="preserve"> 5.112</w:t>
      </w:r>
      <w:r>
        <w:rPr>
          <w:rFonts w:ascii="Arial" w:hAnsi="Arial" w:eastAsia="Times New Roman" w:cs="Arial"/>
          <w:b/>
          <w:bCs/>
          <w:color w:val="000000"/>
          <w:sz w:val="52"/>
          <w:szCs w:val="52"/>
          <w:lang w:eastAsia="pt-BR"/>
        </w:rPr>
        <w:t xml:space="preserve"> </w:t>
      </w:r>
    </w:p>
    <w:p>
      <w:pPr>
        <w:spacing w:before="0" w:after="0" w:line="360" w:lineRule="atLeast"/>
        <w:contextualSpacing/>
        <w:jc w:val="center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pt-BR"/>
        </w:rPr>
        <w:t xml:space="preserve">DE </w:t>
      </w:r>
      <w:r>
        <w:rPr>
          <w:rFonts w:hint="default" w:ascii="Arial" w:hAnsi="Arial" w:eastAsia="Times New Roman" w:cs="Arial"/>
          <w:b/>
          <w:bCs/>
          <w:color w:val="000000"/>
          <w:sz w:val="24"/>
          <w:szCs w:val="24"/>
          <w:lang w:val="en-US" w:eastAsia="pt-BR"/>
        </w:rPr>
        <w:t>31</w:t>
      </w:r>
      <w:r>
        <w:rPr>
          <w:rFonts w:ascii="Arial" w:hAnsi="Arial" w:eastAsia="Times New Roman" w:cs="Arial"/>
          <w:b/>
          <w:bCs/>
          <w:color w:val="000000"/>
          <w:kern w:val="0"/>
          <w:sz w:val="24"/>
          <w:szCs w:val="24"/>
          <w:lang w:val="pt-BR" w:eastAsia="pt-BR" w:bidi="ar-SA"/>
        </w:rPr>
        <w:t xml:space="preserve"> DE </w:t>
      </w: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val="en-US" w:eastAsia="pt-BR" w:bidi="ar-SA"/>
        </w:rPr>
        <w:t>JANEIRO</w:t>
      </w:r>
      <w:r>
        <w:rPr>
          <w:rFonts w:ascii="Arial" w:hAnsi="Arial" w:eastAsia="Times New Roman" w:cs="Arial"/>
          <w:b/>
          <w:bCs/>
          <w:color w:val="000000"/>
          <w:kern w:val="0"/>
          <w:sz w:val="24"/>
          <w:szCs w:val="24"/>
          <w:lang w:val="pt-BR" w:eastAsia="pt-BR" w:bidi="ar-SA"/>
        </w:rPr>
        <w:t xml:space="preserve"> DE</w:t>
      </w:r>
      <w:r>
        <w:rPr>
          <w:rFonts w:ascii="Arial" w:hAnsi="Arial" w:eastAsia="Times New Roman" w:cs="Arial"/>
          <w:b/>
          <w:bCs/>
          <w:color w:val="000000"/>
          <w:kern w:val="0"/>
          <w:sz w:val="24"/>
          <w:szCs w:val="24"/>
          <w:highlight w:val="none"/>
          <w:lang w:val="pt-BR" w:eastAsia="pt-BR" w:bidi="ar-SA"/>
        </w:rPr>
        <w:t xml:space="preserve"> 202</w:t>
      </w: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highlight w:val="none"/>
          <w:lang w:val="en-US" w:eastAsia="pt-BR" w:bidi="ar-SA"/>
        </w:rPr>
        <w:t>3</w:t>
      </w:r>
      <w:r>
        <w:rPr>
          <w:rFonts w:ascii="Arial" w:hAnsi="Arial" w:eastAsia="Times New Roman" w:cs="Arial"/>
          <w:b/>
          <w:bCs/>
          <w:color w:val="000000"/>
          <w:kern w:val="0"/>
          <w:sz w:val="24"/>
          <w:szCs w:val="24"/>
          <w:highlight w:val="none"/>
          <w:lang w:val="pt-BR" w:eastAsia="pt-BR" w:bidi="ar-SA"/>
        </w:rPr>
        <w:t>.</w:t>
      </w:r>
    </w:p>
    <w:p>
      <w:pPr>
        <w:spacing w:before="0" w:after="0" w:line="360" w:lineRule="atLeast"/>
        <w:contextualSpacing/>
        <w:jc w:val="center"/>
        <w:rPr>
          <w:rFonts w:ascii="Arial" w:hAnsi="Arial"/>
          <w:color w:val="000000"/>
          <w:sz w:val="24"/>
          <w:szCs w:val="24"/>
        </w:rPr>
      </w:pPr>
    </w:p>
    <w:p>
      <w:pPr>
        <w:spacing w:before="0" w:after="0" w:line="360" w:lineRule="atLeast"/>
        <w:ind w:left="3960" w:firstLine="0"/>
        <w:jc w:val="both"/>
        <w:rPr>
          <w:rFonts w:ascii="Arial" w:hAnsi="Arial"/>
          <w:color w:val="000000"/>
          <w:sz w:val="24"/>
          <w:szCs w:val="24"/>
        </w:rPr>
      </w:pPr>
    </w:p>
    <w:p>
      <w:pPr>
        <w:widowControl/>
        <w:suppressAutoHyphens/>
        <w:bidi w:val="0"/>
        <w:spacing w:before="0" w:after="0" w:line="360" w:lineRule="auto"/>
        <w:ind w:left="4535" w:right="0" w:firstLine="0"/>
        <w:jc w:val="both"/>
        <w:rPr>
          <w:rFonts w:ascii="Arial" w:hAnsi="Arial" w:eastAsia="Times New Roman" w:cs="Arial"/>
          <w:b/>
          <w:bCs/>
          <w:color w:val="000000"/>
          <w:sz w:val="24"/>
          <w:szCs w:val="24"/>
          <w:lang w:eastAsia="pt-BR"/>
        </w:rPr>
      </w:pPr>
      <w:r>
        <w:rPr>
          <w:rFonts w:hint="default" w:ascii="Arial" w:hAnsi="Arial" w:eastAsia="Calibri"/>
          <w:b/>
          <w:bCs/>
          <w:color w:val="000000"/>
          <w:kern w:val="0"/>
          <w:sz w:val="24"/>
          <w:szCs w:val="24"/>
          <w:lang w:val="pt-BR" w:eastAsia="en-US"/>
        </w:rPr>
        <w:t xml:space="preserve">AUTORIZA A ABERTURA DE CRÉDITO SUPLEMENTAR COM RECURSOS ORIUNDOS DO SUPERÁVIT FINANCEIRO DO EXERCÍCIO DE </w:t>
      </w:r>
      <w:r>
        <w:rPr>
          <w:rFonts w:hint="default" w:ascii="Arial" w:hAnsi="Arial" w:eastAsia="Calibri"/>
          <w:b/>
          <w:bCs/>
          <w:color w:val="000000"/>
          <w:kern w:val="0"/>
          <w:sz w:val="24"/>
          <w:szCs w:val="24"/>
          <w:highlight w:val="none"/>
          <w:lang w:val="pt-BR" w:eastAsia="en-US"/>
        </w:rPr>
        <w:t>2022.</w:t>
      </w:r>
    </w:p>
    <w:p>
      <w:pPr>
        <w:spacing w:before="0" w:after="0" w:line="360" w:lineRule="auto"/>
        <w:ind w:left="4320" w:firstLine="0"/>
        <w:jc w:val="both"/>
        <w:rPr>
          <w:rFonts w:ascii="Arial" w:hAnsi="Arial" w:eastAsia="Times New Roman" w:cs="Arial"/>
          <w:b/>
          <w:color w:val="000000"/>
          <w:sz w:val="24"/>
          <w:szCs w:val="24"/>
          <w:lang w:eastAsia="pt-BR"/>
        </w:rPr>
      </w:pP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sz w:val="24"/>
          <w:szCs w:val="24"/>
          <w:lang w:val="en-US"/>
        </w:rPr>
      </w:pPr>
      <w:r>
        <w:rPr>
          <w:rFonts w:hint="default" w:ascii="Arial" w:hAnsi="Arial" w:eastAsia="Times New Roman"/>
          <w:color w:val="000000"/>
          <w:sz w:val="24"/>
          <w:szCs w:val="24"/>
          <w:lang w:eastAsia="pt-BR"/>
        </w:rPr>
        <w:t>O Prefeito do Município de Mafra, EMERSON MAAS, no uso de suas atribuições legais e de acordo com o artigo 68, inciso XVII da Lei Orgânica do Município, e em conformidade com art. 43, § 1º, inciso I da Lei Federal nº. 4.320/64 de 17 de março de 1964</w:t>
      </w:r>
      <w:r>
        <w:rPr>
          <w:rFonts w:hint="default" w:ascii="Arial" w:hAnsi="Arial" w:eastAsia="Times New Roman"/>
          <w:color w:val="000000"/>
          <w:sz w:val="24"/>
          <w:szCs w:val="24"/>
          <w:lang w:val="en-US" w:eastAsia="pt-BR"/>
        </w:rPr>
        <w:t>:</w:t>
      </w:r>
    </w:p>
    <w:p>
      <w:pPr>
        <w:spacing w:before="0" w:after="0" w:line="360" w:lineRule="auto"/>
        <w:contextualSpacing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DECRETA</w:t>
      </w:r>
    </w:p>
    <w:p>
      <w:pPr>
        <w:spacing w:before="0" w:after="0" w:line="360" w:lineRule="auto"/>
        <w:contextualSpacing/>
        <w:jc w:val="both"/>
        <w:rPr>
          <w:rFonts w:hint="default" w:ascii="Arial" w:hAnsi="Arial" w:cs="Arial"/>
          <w:b/>
          <w:color w:val="000000"/>
          <w:sz w:val="24"/>
          <w:szCs w:val="24"/>
          <w:lang w:val="pt-BR"/>
        </w:rPr>
      </w:pPr>
    </w:p>
    <w:p>
      <w:pPr>
        <w:spacing w:before="0" w:after="0" w:line="360" w:lineRule="auto"/>
        <w:ind w:firstLine="1418"/>
        <w:jc w:val="both"/>
        <w:rPr>
          <w:rFonts w:hint="default" w:ascii="Arial" w:hAnsi="Arial" w:cs="Arial"/>
          <w:b w:val="0"/>
          <w:bCs/>
          <w:color w:val="000000"/>
          <w:sz w:val="24"/>
          <w:szCs w:val="24"/>
          <w:lang w:val="pt-BR"/>
        </w:rPr>
      </w:pPr>
      <w:bookmarkStart w:id="0" w:name="artigo_1"/>
      <w:r>
        <w:rPr>
          <w:rFonts w:ascii="Arial" w:hAnsi="Arial" w:cs="Arial"/>
          <w:b/>
          <w:color w:val="000000"/>
          <w:sz w:val="24"/>
          <w:szCs w:val="24"/>
        </w:rPr>
        <w:t>Art. 1º</w:t>
      </w:r>
      <w:bookmarkEnd w:id="0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 xml:space="preserve">Fica o Poder Executivo Municipal autorizado a suplementar o orçamento público municipal, com recursos do superávit financeiro do exercício de </w:t>
      </w:r>
      <w:r>
        <w:rPr>
          <w:rFonts w:hint="default" w:ascii="Arial" w:hAnsi="Arial"/>
          <w:b w:val="0"/>
          <w:bCs/>
          <w:color w:val="000000"/>
          <w:sz w:val="24"/>
          <w:szCs w:val="24"/>
          <w:highlight w:val="none"/>
          <w:lang w:val="pt-BR"/>
        </w:rPr>
        <w:t>2022,</w:t>
      </w: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 xml:space="preserve"> conforme segue: </w:t>
      </w:r>
      <w:r>
        <w:rPr>
          <w:rFonts w:hint="default" w:ascii="Arial" w:hAnsi="Arial" w:cs="Arial"/>
          <w:b w:val="0"/>
          <w:bCs/>
          <w:color w:val="000000"/>
          <w:sz w:val="24"/>
          <w:szCs w:val="24"/>
          <w:lang w:val="pt-BR"/>
        </w:rPr>
        <w:t xml:space="preserve"> 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 w:cs="Arial"/>
          <w:b w:val="0"/>
          <w:bCs/>
          <w:color w:val="000000"/>
          <w:sz w:val="24"/>
          <w:szCs w:val="24"/>
          <w:lang w:val="pt-BR"/>
        </w:rPr>
      </w:pP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I - Unidade Gestora: 2 - Fundo Municipal de Saúde de Mafra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Órgão Orçamentário: 16000 - FUNDO MUNICIPAL DE SAÚDE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Unidade Orçamentária: 16001 - PROGRAMAS E ATIVIDADES DO FUNDO MUNICIPAL DE SAÚDE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Função: 10 - Saúde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Subfunção: 301 - Atenção Básica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Programa: 16 - FUNDO MUNICIPAL DE SAÚDE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Ação: 2.271 - Captação ponderada - Estratégia Saúde da Família - ESF e Núcleo de Apoio a Saúde da Família - NASF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Despesa (426) 3.3.90.00.00 Aplicações Diretas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Fonte de recurso: 26000000 - Superávit Financeiro - Transferências SUS/União - Bloco Manutenção ASPS - 2.600.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R$ 202.950,00</w:t>
      </w:r>
    </w:p>
    <w:p>
      <w:pPr>
        <w:spacing w:before="0" w:after="0" w:line="360" w:lineRule="auto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II - Subfunção: 305 - Vigilância Epidemiológica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Programa: 16 - FUNDO MUNICIPAL DE SAÚDE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Ação: 2.91 - Vigilância em Saúde - Vigilância Epidemiológica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Despesa (427) 4.4.90.00.00 Aplicações Diretas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/>
          <w:b w:val="0"/>
          <w:bCs/>
          <w:color w:val="000000"/>
          <w:sz w:val="24"/>
          <w:szCs w:val="24"/>
          <w:lang w:val="pt-BR"/>
        </w:rPr>
        <w:t>Fonte de recurso: 26000000 - Superávit Financeiro - Transferências SUS/União - Bloco Manutenção ASPS - 2.600.</w:t>
      </w:r>
    </w:p>
    <w:p>
      <w:pPr>
        <w:spacing w:before="0" w:after="0" w:line="360" w:lineRule="auto"/>
        <w:ind w:firstLine="1418"/>
        <w:jc w:val="both"/>
        <w:rPr>
          <w:rFonts w:hint="default" w:ascii="Arial" w:hAnsi="Arial" w:cs="Arial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Arial" w:hAnsi="Arial" w:cs="Arial"/>
          <w:b w:val="0"/>
          <w:bCs/>
          <w:color w:val="000000"/>
          <w:sz w:val="24"/>
          <w:szCs w:val="24"/>
          <w:lang w:val="pt-BR"/>
        </w:rPr>
        <w:t>R$ 21.121,00</w:t>
      </w:r>
    </w:p>
    <w:p>
      <w:pPr>
        <w:spacing w:before="0" w:after="0" w:line="360" w:lineRule="auto"/>
        <w:jc w:val="both"/>
        <w:rPr>
          <w:rFonts w:ascii="Arial" w:hAnsi="Arial"/>
          <w:sz w:val="24"/>
          <w:szCs w:val="24"/>
        </w:rPr>
      </w:pPr>
    </w:p>
    <w:p>
      <w:pPr>
        <w:spacing w:before="0" w:after="0" w:line="360" w:lineRule="auto"/>
        <w:jc w:val="both"/>
        <w:rPr>
          <w:rFonts w:hint="default" w:ascii="Arial" w:hAnsi="Arial" w:cs="Arial"/>
          <w:color w:val="000000"/>
          <w:sz w:val="24"/>
          <w:szCs w:val="24"/>
          <w:lang w:val="pt-BR"/>
        </w:rPr>
      </w:pPr>
      <w:r>
        <w:rPr>
          <w:rFonts w:hint="default" w:ascii="Arial" w:hAnsi="Arial" w:cs="Arial"/>
          <w:color w:val="000000"/>
          <w:sz w:val="24"/>
          <w:szCs w:val="24"/>
          <w:lang w:val="pt-BR"/>
        </w:rPr>
        <w:tab/>
      </w:r>
      <w:r>
        <w:rPr>
          <w:rFonts w:hint="default" w:ascii="Arial" w:hAnsi="Arial" w:cs="Arial"/>
          <w:color w:val="000000"/>
          <w:sz w:val="24"/>
          <w:szCs w:val="24"/>
          <w:lang w:val="pt-BR"/>
        </w:rPr>
        <w:tab/>
      </w:r>
      <w:r>
        <w:rPr>
          <w:rFonts w:hint="default" w:ascii="Arial" w:hAnsi="Arial" w:cs="Arial"/>
          <w:b/>
          <w:bCs/>
          <w:color w:val="000000"/>
          <w:sz w:val="24"/>
          <w:szCs w:val="24"/>
          <w:lang w:val="pt-BR"/>
        </w:rPr>
        <w:t>Art. 2º</w:t>
      </w:r>
      <w:r>
        <w:rPr>
          <w:rFonts w:hint="default" w:ascii="Arial" w:hAnsi="Arial" w:cs="Arial"/>
          <w:color w:val="000000"/>
          <w:sz w:val="24"/>
          <w:szCs w:val="24"/>
          <w:lang w:val="pt-BR"/>
        </w:rPr>
        <w:t xml:space="preserve"> Este Decreto entrará em vigor na data de sua publicação.</w:t>
      </w:r>
    </w:p>
    <w:p>
      <w:pPr>
        <w:spacing w:before="0" w:after="0" w:line="360" w:lineRule="auto"/>
        <w:jc w:val="both"/>
        <w:rPr>
          <w:rFonts w:hint="default" w:ascii="Arial" w:hAnsi="Arial" w:cs="Arial"/>
          <w:color w:val="000000"/>
          <w:sz w:val="24"/>
          <w:szCs w:val="24"/>
          <w:lang w:val="pt-BR"/>
        </w:rPr>
      </w:pPr>
    </w:p>
    <w:p>
      <w:pPr>
        <w:spacing w:before="0" w:after="0" w:line="360" w:lineRule="auto"/>
        <w:ind w:firstLine="1418"/>
        <w:jc w:val="right"/>
      </w:pPr>
      <w:r>
        <w:rPr>
          <w:rFonts w:ascii="Arial" w:hAnsi="Arial" w:cs="Arial"/>
          <w:color w:val="000000"/>
          <w:sz w:val="24"/>
          <w:szCs w:val="24"/>
        </w:rPr>
        <w:t xml:space="preserve">Mafra/SC, </w:t>
      </w:r>
      <w:r>
        <w:rPr>
          <w:rFonts w:hint="default" w:ascii="Arial" w:hAnsi="Arial" w:cs="Arial"/>
          <w:color w:val="000000"/>
          <w:sz w:val="24"/>
          <w:szCs w:val="24"/>
          <w:lang w:val="pt-BR"/>
        </w:rPr>
        <w:t>31</w:t>
      </w:r>
      <w:r>
        <w:rPr>
          <w:rFonts w:ascii="Arial" w:hAnsi="Arial" w:eastAsia="Calibri" w:cs="Arial"/>
          <w:color w:val="000000"/>
          <w:kern w:val="0"/>
          <w:sz w:val="24"/>
          <w:szCs w:val="24"/>
          <w:lang w:val="pt-BR" w:eastAsia="en-US" w:bidi="ar-SA"/>
        </w:rPr>
        <w:t xml:space="preserve"> de</w:t>
      </w:r>
      <w:r>
        <w:rPr>
          <w:rFonts w:hint="default" w:ascii="Arial" w:hAnsi="Arial" w:eastAsia="Calibri" w:cs="Arial"/>
          <w:color w:val="000000"/>
          <w:kern w:val="0"/>
          <w:sz w:val="24"/>
          <w:szCs w:val="24"/>
          <w:lang w:val="pt-BR" w:eastAsia="en-US" w:bidi="ar-SA"/>
        </w:rPr>
        <w:t xml:space="preserve"> janeiro</w:t>
      </w:r>
      <w:r>
        <w:rPr>
          <w:rFonts w:ascii="Arial" w:hAnsi="Arial" w:eastAsia="Calibri" w:cs="Arial"/>
          <w:color w:val="000000"/>
          <w:kern w:val="0"/>
          <w:sz w:val="24"/>
          <w:szCs w:val="24"/>
          <w:lang w:val="pt-BR" w:eastAsia="en-US" w:bidi="ar-SA"/>
        </w:rPr>
        <w:t xml:space="preserve"> de</w:t>
      </w:r>
      <w:r>
        <w:rPr>
          <w:rFonts w:ascii="Arial" w:hAnsi="Arial" w:eastAsia="Calibri" w:cs="Arial"/>
          <w:color w:val="000000"/>
          <w:kern w:val="0"/>
          <w:sz w:val="24"/>
          <w:szCs w:val="24"/>
          <w:highlight w:val="none"/>
          <w:lang w:val="pt-BR" w:eastAsia="en-US" w:bidi="ar-SA"/>
        </w:rPr>
        <w:t xml:space="preserve"> 202</w:t>
      </w:r>
      <w:r>
        <w:rPr>
          <w:rFonts w:hint="default" w:ascii="Arial" w:hAnsi="Arial" w:eastAsia="Calibri" w:cs="Arial"/>
          <w:color w:val="000000"/>
          <w:kern w:val="0"/>
          <w:sz w:val="24"/>
          <w:szCs w:val="24"/>
          <w:highlight w:val="none"/>
          <w:lang w:val="pt-BR" w:eastAsia="en-US" w:bidi="ar-SA"/>
        </w:rPr>
        <w:t>3</w:t>
      </w:r>
      <w:r>
        <w:rPr>
          <w:rFonts w:ascii="Arial" w:hAnsi="Arial" w:eastAsia="Calibri" w:cs="Arial"/>
          <w:color w:val="000000"/>
          <w:kern w:val="0"/>
          <w:sz w:val="24"/>
          <w:szCs w:val="24"/>
          <w:highlight w:val="none"/>
          <w:lang w:val="pt-BR" w:eastAsia="en-US" w:bidi="ar-SA"/>
        </w:rPr>
        <w:t>.</w:t>
      </w:r>
    </w:p>
    <w:p>
      <w:pPr>
        <w:spacing w:before="0" w:after="0" w:line="360" w:lineRule="auto"/>
        <w:ind w:firstLine="1418"/>
        <w:jc w:val="both"/>
        <w:rPr>
          <w:rFonts w:ascii="Arial" w:hAnsi="Arial" w:cs="Arial"/>
          <w:color w:val="000000"/>
          <w:sz w:val="24"/>
          <w:szCs w:val="24"/>
        </w:rPr>
      </w:pPr>
    </w:p>
    <w:p>
      <w:pPr>
        <w:spacing w:before="0" w:after="0" w:line="360" w:lineRule="auto"/>
        <w:ind w:firstLine="1418"/>
        <w:jc w:val="both"/>
        <w:rPr>
          <w:rFonts w:ascii="Arial" w:hAnsi="Arial" w:cs="Arial"/>
          <w:color w:val="000000"/>
          <w:sz w:val="24"/>
          <w:szCs w:val="24"/>
        </w:rPr>
      </w:pPr>
    </w:p>
    <w:p>
      <w:pPr>
        <w:spacing w:before="0" w:after="0" w:line="360" w:lineRule="auto"/>
        <w:ind w:firstLine="1418"/>
        <w:jc w:val="both"/>
        <w:rPr>
          <w:rFonts w:ascii="Arial" w:hAnsi="Arial" w:cs="Arial"/>
          <w:color w:val="000000"/>
          <w:sz w:val="24"/>
          <w:szCs w:val="24"/>
        </w:rPr>
      </w:pPr>
    </w:p>
    <w:p>
      <w:pPr>
        <w:spacing w:before="0" w:after="0" w:line="360" w:lineRule="auto"/>
        <w:jc w:val="center"/>
        <w:rPr>
          <w:rFonts w:ascii="Arial" w:hAnsi="Arial"/>
        </w:rPr>
      </w:pPr>
      <w:r>
        <w:rPr>
          <w:rFonts w:ascii="Arial" w:hAnsi="Arial" w:eastAsia="Times New Roman" w:cs="Arial"/>
          <w:b/>
          <w:color w:val="000000"/>
          <w:sz w:val="24"/>
          <w:szCs w:val="24"/>
          <w:shd w:val="clear" w:fill="FFFFFF"/>
          <w:lang w:eastAsia="pt-BR"/>
        </w:rPr>
        <w:t>EMERSON MAAS</w:t>
      </w:r>
    </w:p>
    <w:p>
      <w:pPr>
        <w:spacing w:before="0" w:after="0" w:line="360" w:lineRule="auto"/>
        <w:jc w:val="center"/>
        <w:rPr>
          <w:rFonts w:hint="default" w:ascii="Arial" w:hAnsi="Arial" w:eastAsia="Times New Roman" w:cs="Arial"/>
          <w:color w:val="000000"/>
          <w:sz w:val="24"/>
          <w:szCs w:val="24"/>
          <w:shd w:val="clear" w:fill="FFFFFF"/>
          <w:lang w:val="en-US" w:eastAsia="pt-BR"/>
        </w:rPr>
      </w:pPr>
      <w:r>
        <w:rPr>
          <w:rFonts w:ascii="Arial" w:hAnsi="Arial" w:eastAsia="Times New Roman" w:cs="Arial"/>
          <w:color w:val="000000"/>
          <w:sz w:val="24"/>
          <w:szCs w:val="24"/>
          <w:shd w:val="clear" w:fill="FFFFFF"/>
          <w:lang w:eastAsia="pt-BR"/>
        </w:rPr>
        <w:t>Prefeito Munic</w:t>
      </w:r>
      <w:r>
        <w:rPr>
          <w:rFonts w:hint="default" w:ascii="Arial" w:hAnsi="Arial" w:eastAsia="Times New Roman" w:cs="Arial"/>
          <w:color w:val="000000"/>
          <w:sz w:val="24"/>
          <w:szCs w:val="24"/>
          <w:shd w:val="clear" w:fill="FFFFFF"/>
          <w:lang w:val="en-US" w:eastAsia="pt-BR"/>
        </w:rPr>
        <w:t>ipal</w:t>
      </w:r>
    </w:p>
    <w:p>
      <w:pPr>
        <w:spacing w:before="0" w:after="0" w:line="360" w:lineRule="auto"/>
        <w:jc w:val="center"/>
        <w:rPr>
          <w:rFonts w:hint="default" w:ascii="Arial" w:hAnsi="Arial" w:eastAsia="Times New Roman" w:cs="Arial"/>
          <w:color w:val="000000"/>
          <w:sz w:val="24"/>
          <w:szCs w:val="24"/>
          <w:shd w:val="clear" w:fill="FFFFFF"/>
          <w:lang w:val="en-US" w:eastAsia="pt-BR"/>
        </w:rPr>
      </w:pPr>
    </w:p>
    <w:p>
      <w:pPr>
        <w:spacing w:before="0" w:after="0" w:line="360" w:lineRule="auto"/>
        <w:jc w:val="center"/>
        <w:rPr>
          <w:rFonts w:hint="default" w:ascii="Arial" w:hAnsi="Arial" w:eastAsia="Times New Roman" w:cs="Arial"/>
          <w:color w:val="000000"/>
          <w:sz w:val="24"/>
          <w:szCs w:val="24"/>
          <w:shd w:val="clear" w:fill="FFFFFF"/>
          <w:lang w:val="en-US" w:eastAsia="pt-BR"/>
        </w:rPr>
      </w:pPr>
    </w:p>
    <w:p>
      <w:pPr>
        <w:spacing w:before="0" w:after="0" w:line="360" w:lineRule="auto"/>
        <w:jc w:val="both"/>
        <w:rPr>
          <w:rFonts w:hint="default" w:ascii="Arial" w:hAnsi="Arial" w:eastAsia="Times New Roman" w:cs="Arial"/>
          <w:color w:val="000000"/>
          <w:sz w:val="24"/>
          <w:szCs w:val="24"/>
          <w:shd w:val="clear" w:fill="FFFFFF"/>
          <w:lang w:val="en-US" w:eastAsia="pt-BR"/>
        </w:rPr>
      </w:pPr>
    </w:p>
    <w:p>
      <w:pPr>
        <w:spacing w:before="0" w:after="0" w:line="360" w:lineRule="auto"/>
        <w:jc w:val="center"/>
        <w:rPr>
          <w:rFonts w:hint="default" w:ascii="Arial" w:hAnsi="Arial" w:eastAsia="Times New Roman"/>
          <w:b/>
          <w:bCs/>
          <w:color w:val="000000"/>
          <w:sz w:val="24"/>
          <w:szCs w:val="24"/>
          <w:shd w:val="clear" w:fill="FFFFFF"/>
          <w:lang w:val="en-US" w:eastAsia="pt-BR"/>
        </w:rPr>
      </w:pPr>
      <w:r>
        <w:rPr>
          <w:rFonts w:hint="default" w:ascii="Arial" w:hAnsi="Arial" w:eastAsia="Times New Roman"/>
          <w:b/>
          <w:bCs/>
          <w:color w:val="000000"/>
          <w:sz w:val="24"/>
          <w:szCs w:val="24"/>
          <w:shd w:val="clear" w:fill="FFFFFF"/>
          <w:lang w:val="en-US" w:eastAsia="pt-BR"/>
        </w:rPr>
        <w:t>CRISLEY Mª FUCHS VALÉRIO</w:t>
      </w:r>
    </w:p>
    <w:p>
      <w:pPr>
        <w:spacing w:before="0" w:after="0" w:line="360" w:lineRule="auto"/>
        <w:jc w:val="center"/>
        <w:rPr>
          <w:rFonts w:hint="default" w:ascii="Arial" w:hAnsi="Arial" w:eastAsia="Times New Roman" w:cs="Arial"/>
          <w:color w:val="000000"/>
          <w:sz w:val="24"/>
          <w:szCs w:val="24"/>
          <w:shd w:val="clear" w:fill="FFFFFF"/>
          <w:lang w:val="en-US" w:eastAsia="pt-BR"/>
        </w:rPr>
      </w:pPr>
      <w:r>
        <w:rPr>
          <w:rFonts w:hint="default" w:ascii="Arial" w:hAnsi="Arial" w:eastAsia="Times New Roman"/>
          <w:color w:val="000000"/>
          <w:sz w:val="24"/>
          <w:szCs w:val="24"/>
          <w:shd w:val="clear" w:fill="FFFFFF"/>
          <w:lang w:val="en-US" w:eastAsia="pt-BR"/>
        </w:rPr>
        <w:t>Secretária Municipal da Fazenda e Planejamento</w:t>
      </w:r>
    </w:p>
    <w:sectPr>
      <w:headerReference r:id="rId5" w:type="default"/>
      <w:footerReference r:id="rId6" w:type="default"/>
      <w:pgSz w:w="11906" w:h="16838"/>
      <w:pgMar w:top="1985" w:right="1418" w:bottom="1418" w:left="1985" w:header="426" w:footer="608" w:gutter="0"/>
      <w:pgNumType w:fmt="decimal"/>
      <w:cols w:space="720" w:num="1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ans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roman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right"/>
    </w:pPr>
    <w:sdt>
      <w:sdtPr>
        <w:id w:val="1971967994"/>
        <w:docPartObj>
          <w:docPartGallery w:val="autotext"/>
        </w:docPartObj>
      </w:sdtPr>
      <w:sdtContent/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center"/>
      <w:rPr>
        <w:lang w:eastAsia="pt-BR"/>
      </w:rPr>
    </w:pPr>
    <w:r>
      <w:drawing>
        <wp:inline distT="0" distB="0" distL="0" distR="0">
          <wp:extent cx="676910" cy="585470"/>
          <wp:effectExtent l="0" t="0" r="0" b="0"/>
          <wp:docPr id="1" name="Imagem 6" descr="C:\Users\joyce.zanetti\Documents\BKP JOYCE\DESKTOP_AREA DE TRABALHO\BKP_JOYCE_2011\MEUS_DOCUMENTOS\JOYCE IMPRENSA 2011\Layout\Brasão e bandeira mafra\brasao mafra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 descr="C:\Users\joyce.zanetti\Documents\BKP JOYCE\DESKTOP_AREA DE TRABALHO\BKP_JOYCE_2011\MEUS_DOCUMENTOS\JOYCE IMPRENSA 2011\Layout\Brasão e bandeira mafra\brasao mafra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910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before="0" w:after="200"/>
      <w:contextualSpacing/>
      <w:jc w:val="center"/>
      <w:rPr>
        <w:rFonts w:ascii="Cambria" w:hAnsi="Cambria"/>
        <w:b/>
        <w:sz w:val="28"/>
        <w:szCs w:val="28"/>
      </w:rPr>
    </w:pPr>
    <w:r>
      <w:rPr>
        <w:rFonts w:ascii="Cambria" w:hAnsi="Cambria"/>
        <w:b/>
        <w:sz w:val="28"/>
        <w:szCs w:val="28"/>
      </w:rPr>
      <w:t>ESTADO DE SANTA CATARINA</w:t>
    </w:r>
    <w:r>
      <w:rPr>
        <w:rFonts w:ascii="Cambria" w:hAnsi="Cambria"/>
        <w:b/>
        <w:sz w:val="28"/>
        <w:szCs w:val="28"/>
      </w:rPr>
      <w:br w:type="textWrapping"/>
    </w:r>
    <w:r>
      <w:rPr>
        <w:rFonts w:ascii="Cambria" w:hAnsi="Cambria"/>
        <w:b/>
        <w:sz w:val="28"/>
        <w:szCs w:val="28"/>
      </w:rPr>
      <w:t>PREFEITURA MUNICIPAL DE MAFRA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hyphenationZone w:val="425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C30DA"/>
    <w:rsid w:val="08656879"/>
    <w:rsid w:val="0D352062"/>
    <w:rsid w:val="0DD97208"/>
    <w:rsid w:val="1A8426A0"/>
    <w:rsid w:val="22115AB8"/>
    <w:rsid w:val="291928A5"/>
    <w:rsid w:val="460B0FE7"/>
    <w:rsid w:val="46720D35"/>
    <w:rsid w:val="47940EE8"/>
    <w:rsid w:val="54A57E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spacing w:beforeAutospacing="1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paragraph" w:styleId="3">
    <w:name w:val="heading 2"/>
    <w:basedOn w:val="1"/>
    <w:next w:val="1"/>
    <w:link w:val="16"/>
    <w:qFormat/>
    <w:uiPriority w:val="9"/>
    <w:pPr>
      <w:spacing w:beforeAutospacing="1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22"/>
    <w:rPr>
      <w:b/>
      <w:bCs/>
    </w:rPr>
  </w:style>
  <w:style w:type="paragraph" w:styleId="7">
    <w:name w:val="List"/>
    <w:basedOn w:val="8"/>
    <w:qFormat/>
    <w:uiPriority w:val="0"/>
    <w:rPr>
      <w:rFonts w:cs="Lucida Sans"/>
    </w:rPr>
  </w:style>
  <w:style w:type="paragraph" w:styleId="8">
    <w:name w:val="Body Text"/>
    <w:basedOn w:val="1"/>
    <w:qFormat/>
    <w:uiPriority w:val="0"/>
    <w:pPr>
      <w:spacing w:before="0" w:after="140"/>
    </w:pPr>
  </w:style>
  <w:style w:type="paragraph" w:styleId="9">
    <w:name w:val="Title"/>
    <w:basedOn w:val="1"/>
    <w:next w:val="8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10">
    <w:name w:val="Normal (Web)"/>
    <w:basedOn w:val="1"/>
    <w:unhideWhenUsed/>
    <w:qFormat/>
    <w:uiPriority w:val="99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1">
    <w:name w:val="header"/>
    <w:basedOn w:val="1"/>
    <w:link w:val="20"/>
    <w:unhideWhenUsed/>
    <w:qFormat/>
    <w:uiPriority w:val="99"/>
    <w:pPr>
      <w:tabs>
        <w:tab w:val="center" w:pos="4252"/>
        <w:tab w:val="right" w:pos="8504"/>
      </w:tabs>
      <w:spacing w:before="0" w:after="0" w:line="240" w:lineRule="auto"/>
    </w:pPr>
  </w:style>
  <w:style w:type="paragraph" w:styleId="12">
    <w:name w:val="footer"/>
    <w:basedOn w:val="1"/>
    <w:link w:val="21"/>
    <w:unhideWhenUsed/>
    <w:qFormat/>
    <w:uiPriority w:val="99"/>
    <w:pPr>
      <w:tabs>
        <w:tab w:val="center" w:pos="4252"/>
        <w:tab w:val="right" w:pos="8504"/>
      </w:tabs>
      <w:spacing w:before="0" w:after="0" w:line="240" w:lineRule="auto"/>
    </w:pPr>
  </w:style>
  <w:style w:type="paragraph" w:styleId="13">
    <w:name w:val="caption"/>
    <w:basedOn w:val="1"/>
    <w:next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4">
    <w:name w:val="Balloon Text"/>
    <w:basedOn w:val="1"/>
    <w:link w:val="22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Título 1 Char"/>
    <w:basedOn w:val="4"/>
    <w:link w:val="2"/>
    <w:qFormat/>
    <w:uiPriority w:val="9"/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character" w:customStyle="1" w:styleId="16">
    <w:name w:val="Título 2 Char"/>
    <w:basedOn w:val="4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character" w:customStyle="1" w:styleId="17">
    <w:name w:val="Link da Internet"/>
    <w:basedOn w:val="4"/>
    <w:unhideWhenUsed/>
    <w:qFormat/>
    <w:uiPriority w:val="99"/>
    <w:rPr>
      <w:color w:val="0000FF"/>
      <w:u w:val="single"/>
    </w:rPr>
  </w:style>
  <w:style w:type="character" w:customStyle="1" w:styleId="18">
    <w:name w:val="label"/>
    <w:basedOn w:val="4"/>
    <w:qFormat/>
    <w:uiPriority w:val="0"/>
  </w:style>
  <w:style w:type="character" w:customStyle="1" w:styleId="19">
    <w:name w:val="Ênfase1"/>
    <w:basedOn w:val="4"/>
    <w:qFormat/>
    <w:uiPriority w:val="20"/>
    <w:rPr>
      <w:i/>
      <w:iCs/>
    </w:rPr>
  </w:style>
  <w:style w:type="character" w:customStyle="1" w:styleId="20">
    <w:name w:val="Cabeçalho Char"/>
    <w:basedOn w:val="4"/>
    <w:link w:val="11"/>
    <w:qFormat/>
    <w:uiPriority w:val="99"/>
  </w:style>
  <w:style w:type="character" w:customStyle="1" w:styleId="21">
    <w:name w:val="Rodapé Char"/>
    <w:basedOn w:val="4"/>
    <w:link w:val="12"/>
    <w:qFormat/>
    <w:uiPriority w:val="99"/>
  </w:style>
  <w:style w:type="character" w:customStyle="1" w:styleId="22">
    <w:name w:val="Texto de balão Char"/>
    <w:basedOn w:val="4"/>
    <w:link w:val="1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23">
    <w:name w:val="Título1"/>
    <w:basedOn w:val="1"/>
    <w:next w:val="8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24">
    <w:name w:val="Índice"/>
    <w:basedOn w:val="1"/>
    <w:qFormat/>
    <w:uiPriority w:val="0"/>
    <w:pPr>
      <w:suppressLineNumbers/>
    </w:pPr>
    <w:rPr>
      <w:rFonts w:cs="Lucida Sans"/>
    </w:rPr>
  </w:style>
  <w:style w:type="paragraph" w:customStyle="1" w:styleId="25">
    <w:name w:val="artart"/>
    <w:basedOn w:val="1"/>
    <w:qFormat/>
    <w:uiPriority w:val="0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customStyle="1" w:styleId="26">
    <w:name w:val="texto2"/>
    <w:basedOn w:val="1"/>
    <w:qFormat/>
    <w:uiPriority w:val="0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27">
    <w:name w:val="List Paragraph"/>
    <w:basedOn w:val="1"/>
    <w:qFormat/>
    <w:uiPriority w:val="34"/>
    <w:pPr>
      <w:spacing w:before="0" w:after="200"/>
      <w:ind w:left="720" w:firstLine="0"/>
      <w:contextualSpacing/>
    </w:pPr>
  </w:style>
  <w:style w:type="paragraph" w:customStyle="1" w:styleId="28">
    <w:name w:val="Cabeçalho e Rodapé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8B025-76B4-4EF5-BD0A-23E5D77183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318</Words>
  <Characters>1611</Characters>
  <Paragraphs>22</Paragraphs>
  <TotalTime>218</TotalTime>
  <ScaleCrop>false</ScaleCrop>
  <LinksUpToDate>false</LinksUpToDate>
  <CharactersWithSpaces>1908</CharactersWithSpaces>
  <Application>WPS Office_11.2.0.11440_F1E327BC-269C-435d-A152-05C5408002CA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2019-01-07T18:27:00Z</dcterms:created>
  <dc:creator>choxo</dc:creator>
  <cp:lastModifiedBy>Prefeitura de Mafra</cp:lastModifiedBy>
  <cp:lastPrinted>2023-01-31T13:42:00Z</cp:lastPrinted>
  <dcterms:modified xsi:type="dcterms:W3CDTF">2023-01-31T19:42:38Z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1046-11.2.0.11440</vt:lpwstr>
  </property>
  <property fmtid="{D5CDD505-2E9C-101B-9397-08002B2CF9AE}" pid="9" name="ICV">
    <vt:lpwstr>5B8240A37C9B496A80F6D5ABA708694C</vt:lpwstr>
  </property>
</Properties>
</file>