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drawing>
          <wp:inline distT="0" distB="0" distL="114300" distR="114300">
            <wp:extent cx="5641975" cy="1073150"/>
            <wp:effectExtent l="0" t="0" r="0" b="14605"/>
            <wp:docPr id="28" name="Imagem 28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28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uma retroescavadeira com recursos do convênio 910983/2021, firmado entre o Município de Mafra e União, através do Ministério da Agricultura, Pecuária e Abastecimento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023/2023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072/2023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30/06/2023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24</w:t>
      </w:r>
      <w:r>
        <w:rPr>
          <w:rFonts w:ascii="Calibri" w:hAnsi="Calibri" w:cs="Arial Narrow"/>
          <w:b/>
        </w:rPr>
        <w:t>/0</w:t>
      </w:r>
      <w:r>
        <w:rPr>
          <w:rFonts w:hint="default" w:ascii="Calibri" w:hAnsi="Calibri" w:cs="Arial Narrow"/>
          <w:b/>
          <w:lang w:val="pt-BR"/>
        </w:rPr>
        <w:t>7</w:t>
      </w:r>
      <w:r>
        <w:rPr>
          <w:rFonts w:ascii="Calibri" w:hAnsi="Calibri" w:cs="Arial Narrow"/>
          <w:b/>
        </w:rPr>
        <w:t>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</w:pPr>
      <w:r>
        <w:rPr>
          <w:rFonts w:ascii="Calibri" w:hAnsi="Calibri" w:cs="Arial Narrow"/>
          <w:b/>
        </w:rPr>
        <w:t>Fornecedores e itens declarados Adjudicados:</w:t>
      </w:r>
    </w:p>
    <w:p>
      <w:r>
        <w:rPr>
          <w:rFonts w:ascii="Calibri" w:hAnsi="Calibri" w:cs="Arial Narrow"/>
          <w:b/>
        </w:rPr>
        <w:t>
12822 - KTR BRASIL MAQUINAS, PECAS E SERVICOS LTDA (30.705.365/0001-82)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493"/>
        <w:gridCol w:w="905"/>
        <w:gridCol w:w="839"/>
        <w:gridCol w:w="1298"/>
        <w:gridCol w:w="1219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99490 - RETROESCAVADEIRA Equipamento novo, ano de fabricação 2023 e 2024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mesmo modelo e série do apresentado na proposta, devendo todas as unidades fornecidas possuírem subconjuntos de mesmo modelo/série, podendo ser fornecido itens com subconjuntos de série e modelo distintos a partir da anuência e aquiescência da contratante, desde que atenda a todas as especificações deste estudo técnico preliminar; 2. Motor: Diesel Turbo; 3. Potência bruta mínima: 79hp; 4. Peso operacional mínimo: 7000kg; 5. Tração: 4x4 com bloqueio diferencial; 6. Capacidade mínima de carga da caçamba retro: 0,20 m³; 7. Capacidade mínima de cara da pá carregadeira: 0,80 m³; 8. Cabine: fechada com ar condicionado; 9. Câmbio: mínimo de (4) quadro marchas para frente e (2) duas ré; 10. Capacidade mínima do tanque de combustível: 145 litros; 11. Pneus dianteiros: novos, condizentes com as dimensões do equipamento e com no mínimo 10 lonas; 12. Pneus traseiros: novos. Condizentes com as dimensões do equipamento e com no mínimo 12 lonas; 13. Garantia, entrega e Assistência Técnica: A entrega do item contratado deverá ocorrer na sede da Prefeitura Municipal de Mafra ou outro local indicado pela Secretaria Municipal de Agricultura e Interior. A entrega deverá ocorrer em até 60 dias contados a partir da emissão e remessa da nota de empenho. Deverá ser fornecida garantia mínima de 2 anos ou 2000 horas (o que ocorrer primeiro) para o equipamento, seus componentes e acessórios. A entrega técnica, as custas da contratada. Na ocasião deverá ser fornecido pela contratada na forma digital ou impressa, necessariamente em português, no mínimo um manual de operação e manutenção preventiva e o catálogo de peças, inclusos TODOS os componentes do equipamento fornecido; 14. Sistemas: No sistema elétrico, deverão estar presentes todas as sinalizações necessárias ao cumprimento das legislações de segurança em canteiros de trabalho, sejam elas sonoras ou visuais, bem como iluminação de cabine e externa para trabalhos noturnos, além dos faróis pré-existentes no projeto e buzina de no mínimo 100 decibéis;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KTR 820M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375.000,00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375.000,00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375.000,00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24</w:t>
      </w:r>
      <w:r>
        <w:rPr>
          <w:rFonts w:ascii="Calibri" w:hAnsi="Calibri" w:cs="Arial Narrow"/>
        </w:rPr>
        <w:t>/0</w:t>
      </w:r>
      <w:r>
        <w:rPr>
          <w:rFonts w:hint="default" w:ascii="Calibri" w:hAnsi="Calibri" w:cs="Arial Narrow"/>
          <w:lang w:val="pt-BR"/>
        </w:rPr>
        <w:t>7</w:t>
      </w:r>
      <w:r>
        <w:rPr>
          <w:rFonts w:ascii="Calibri" w:hAnsi="Calibri" w:cs="Arial Narrow"/>
        </w:rPr>
        <w:t>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pStyle w:val="14"/>
        <w:rPr>
          <w:rFonts w:ascii="Calibri" w:hAnsi="Calibri"/>
          <w:b/>
          <w:sz w:val="22"/>
          <w:szCs w:val="22"/>
        </w:rPr>
      </w:pPr>
    </w:p>
    <w:p>
      <w:pPr>
        <w:pStyle w:val="14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 xml:space="preserve">EMERSON MAAS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>ADRIANO JOSÉ MARCINIAK</w:t>
      </w:r>
    </w:p>
    <w:p>
      <w:pPr>
        <w:pStyle w:val="1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Prefeito Municipal                                                                   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Secretário Municipal de Administração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54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1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2023-07-24T16:34:09Z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4A90D14CC45B4D5EABC050BEBD7E51A0</vt:lpwstr>
  </property>
</Properties>
</file>