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Com base na lei 8.666/93, alterada pela lei 8.883/94,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Contratação de Empresa Especializada na prestação de serviços técnicos continuados, com o fornecimento de peças, componentes, materiais e acessórios, destinados a manutenção preventiva e corretiva dos equipamentos médico hospitalares, odontológicos, fisioterápicos, de laboratórios e auxiliares, instalados nas unidades da Secretaria Municipal de Saúde de Mafra</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 RP</w:t>
      </w:r>
      <w:r>
        <w:rPr>
          <w:rFonts w:ascii="Calibri" w:hAnsi="Calibri" w:cs="Arial Narrow"/>
          <w:b/>
        </w:rPr>
        <w:t xml:space="preserve"> número:</w:t>
      </w:r>
      <w:r>
        <w:rPr>
          <w:rFonts w:ascii="Calibri" w:hAnsi="Calibri" w:cs="Arial Narrow"/>
        </w:rPr>
        <w:t xml:space="preserve"> </w:t>
      </w:r>
      <w:r>
        <w:rPr>
          <w:rFonts w:ascii="Calibri" w:hAnsi="Calibri" w:cs="Arial Narrow"/>
          <w:b/>
        </w:rPr>
        <w:t>037/2023</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127/2023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07/11/2023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 xml:space="preserve">Data da Adjudicação: </w:t>
      </w:r>
      <w:r>
        <w:rPr>
          <w:rFonts w:hint="default" w:ascii="Calibri" w:hAnsi="Calibri" w:cs="Arial Narrow"/>
          <w:b/>
          <w:lang w:val="pt-BR"/>
        </w:rPr>
        <w:t>23</w:t>
      </w:r>
      <w:r>
        <w:rPr>
          <w:rFonts w:ascii="Calibri" w:hAnsi="Calibri" w:cs="Arial Narrow"/>
          <w:b/>
        </w:rPr>
        <w:t>/11/2023</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
      <w:r>
        <w:rPr>
          <w:rFonts w:ascii="Calibri" w:hAnsi="Calibri" w:cs="Arial Narrow"/>
          <w:b/>
        </w:rPr>
        <w:t>
13076 - JUAREZ LOIOLA ME (21.236.386/0001-05)</w:t>
      </w:r>
    </w:p>
    <w:tbl>
      <w:tblPr>
        <w:tblStyle w:val="5"/>
        <w:tblW w:w="0" w:type="auto"/>
        <w:tblInd w:w="0" w:type="dxa"/>
        <w:tblLayout w:type="autofit"/>
        <w:tblCellMar>
          <w:top w:w="0" w:type="dxa"/>
          <w:left w:w="108" w:type="dxa"/>
          <w:bottom w:w="0" w:type="dxa"/>
          <w:right w:w="108" w:type="dxa"/>
        </w:tblCellMar>
      </w:tblPr>
      <w:tblGrid>
        <w:gridCol w:w="691"/>
        <w:gridCol w:w="2013"/>
        <w:gridCol w:w="905"/>
        <w:gridCol w:w="1375"/>
        <w:gridCol w:w="1298"/>
        <w:gridCol w:w="1219"/>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100209 - Serviço de mão de obra em manutenção preventiva, corretiva, equipamentos médico hospitalares, odontológicos, fisioterápicos, de laboratório e auxiliares.</w:t>
            </w:r>
            <w:r>
              <w:rPr>
                <w:rFonts w:ascii="Calibri" w:hAnsi="Calibri" w:cs="Arial Narrow"/>
              </w:rPr>
              <w:br w:type="textWrapping"/>
            </w:r>
            <w:r>
              <w:rPr>
                <w:rFonts w:ascii="Calibri" w:hAnsi="Calibri" w:cs="Arial Narrow"/>
              </w:rPr>
              <w:t xml:space="preserve">instalados nas unidades da Secretaria Municipal de Saúde de Mafra.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Hr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compat�vel  compat�vel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480.000,00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100413 - Peças e componentes para manutenção preventiva, corretiva, equipamentos médico hospitalares, odontológicos, fisioterápicos, de laboratório e auxiliares.</w:t>
            </w:r>
            <w:r>
              <w:rPr>
                <w:rFonts w:ascii="Calibri" w:hAnsi="Calibri" w:cs="Arial Narrow"/>
              </w:rPr>
              <w:br w:type="textWrapping"/>
            </w:r>
            <w:r>
              <w:rPr>
                <w:rFonts w:ascii="Calibri" w:hAnsi="Calibri" w:cs="Arial Narrow"/>
              </w:rPr>
              <w:t>instalados nas unidades da Secretaria Municipal de Saúde de Mafra, não acarretara em ônus ao Município de Mafra estando inclusos ao valor do item todas as peças utilizas (não será aplicado desconto para esse item).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compat�vel compat�vel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300.000,00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300.000,00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780.000,00</w:t>
            </w:r>
          </w:p>
        </w:tc>
      </w:tr>
    </w:tbl>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 xml:space="preserve">Mafra, </w:t>
      </w:r>
      <w:r>
        <w:rPr>
          <w:rFonts w:hint="default" w:ascii="Calibri" w:hAnsi="Calibri" w:cs="Arial Narrow"/>
          <w:lang w:val="pt-BR"/>
        </w:rPr>
        <w:t>23</w:t>
      </w:r>
      <w:r>
        <w:rPr>
          <w:rFonts w:ascii="Calibri" w:hAnsi="Calibri" w:cs="Arial Narrow"/>
        </w:rPr>
        <w:t>/11/2023</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bookmarkStart w:id="1" w:name="_GoBack"/>
      <w:bookmarkEnd w:id="1"/>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pStyle w:val="14"/>
        <w:rPr>
          <w:rFonts w:ascii="Calibri" w:hAnsi="Calibri" w:cs="Calibri"/>
          <w:b/>
          <w:sz w:val="22"/>
          <w:szCs w:val="22"/>
        </w:rPr>
      </w:pPr>
      <w:r>
        <w:rPr>
          <w:rFonts w:ascii="Calibri" w:hAnsi="Calibri"/>
          <w:b/>
          <w:sz w:val="22"/>
          <w:szCs w:val="22"/>
        </w:rPr>
        <w:t xml:space="preserve">EMERSON MAAS                                                                    </w:t>
      </w:r>
      <w:r>
        <w:rPr>
          <w:rFonts w:ascii="Calibri" w:hAnsi="Calibri" w:cs="Calibri"/>
          <w:b/>
          <w:sz w:val="22"/>
          <w:szCs w:val="22"/>
        </w:rPr>
        <w:t>ADRIANO JOSÉ MARCINIAK</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r>
        <w:rPr>
          <w:rFonts w:ascii="Calibri" w:hAnsi="Calibri" w:cs="Calibri"/>
          <w:sz w:val="22"/>
          <w:szCs w:val="22"/>
        </w:rPr>
        <w:t xml:space="preserve">Prefeito Municipal                                                                 </w:t>
      </w:r>
      <w:r>
        <w:rPr>
          <w:rFonts w:hint="default" w:ascii="Calibri" w:hAnsi="Calibri" w:cs="Calibri"/>
          <w:sz w:val="22"/>
          <w:szCs w:val="22"/>
          <w:lang w:val="pt-BR"/>
        </w:rPr>
        <w:t xml:space="preserve"> </w:t>
      </w:r>
      <w:r>
        <w:rPr>
          <w:rFonts w:ascii="Calibri" w:hAnsi="Calibri" w:cs="Calibri"/>
          <w:bCs/>
          <w:sz w:val="22"/>
          <w:szCs w:val="22"/>
        </w:rPr>
        <w:t>Secretário Municipal de Administração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Calibri" w:hAnsi="Calibri" w:cs="Calibri"/>
        <w:sz w:val="40"/>
        <w:szCs w:val="40"/>
        <w:u w:val="single"/>
      </w:rPr>
    </w:pPr>
    <w:r>
      <w:rPr>
        <w:lang w:eastAsia="en-US"/>
      </w:rPr>
      <mc:AlternateContent>
        <mc:Choice Requires="wps">
          <w:drawing>
            <wp:anchor distT="0" distB="0" distL="114300" distR="114300" simplePos="0" relativeHeight="251659264" behindDoc="0" locked="0" layoutInCell="1" allowOverlap="1">
              <wp:simplePos x="0" y="0"/>
              <wp:positionH relativeFrom="column">
                <wp:posOffset>-589915</wp:posOffset>
              </wp:positionH>
              <wp:positionV relativeFrom="paragraph">
                <wp:posOffset>-218440</wp:posOffset>
              </wp:positionV>
              <wp:extent cx="1212215" cy="1026160"/>
              <wp:effectExtent l="0" t="0" r="6985" b="2540"/>
              <wp:wrapNone/>
              <wp:docPr id="1" name="Caixa de texto 1"/>
              <wp:cNvGraphicFramePr/>
              <a:graphic xmlns:a="http://schemas.openxmlformats.org/drawingml/2006/main">
                <a:graphicData uri="http://schemas.microsoft.com/office/word/2010/wordprocessingShape">
                  <wps:wsp>
                    <wps:cNvSpPr txBox="1"/>
                    <wps:spPr>
                      <a:xfrm>
                        <a:off x="0" y="0"/>
                        <a:ext cx="1212215" cy="1026160"/>
                      </a:xfrm>
                      <a:prstGeom prst="rect">
                        <a:avLst/>
                      </a:prstGeom>
                      <a:solidFill>
                        <a:srgbClr val="FFFFFF"/>
                      </a:solidFill>
                      <a:ln>
                        <a:noFill/>
                      </a:ln>
                    </wps:spPr>
                    <wps:txbx>
                      <w:txbxContent>
                        <w:p>
                          <w:pPr>
                            <w:ind w:left="-851" w:firstLine="851"/>
                          </w:pPr>
                          <w:bookmarkStart w:id="0" w:name="_MON_1499864854"/>
                          <w:bookmarkEnd w:id="0"/>
                          <w:r>
                            <w:object>
                              <v:shape id="_x0000_i1025" o:spt="75" type="#_x0000_t75" style="height:76.5pt;width:81pt;" o:ole="t" fillcolor="#FFFFFF" filled="f" o:preferrelative="t" stroked="f" coordsize="21600,21600">
                                <v:path/>
                                <v:fill on="f"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p>
                      </w:txbxContent>
                    </wps:txbx>
                    <wps:bodyPr wrap="none" upright="1"/>
                  </wps:wsp>
                </a:graphicData>
              </a:graphic>
            </wp:anchor>
          </w:drawing>
        </mc:Choice>
        <mc:Fallback>
          <w:pict>
            <v:shape id="Caixa de texto 1" o:spid="_x0000_s1026" o:spt="202" type="#_x0000_t202" style="position:absolute;left:0pt;margin-left:-46.45pt;margin-top:-17.2pt;height:80.8pt;width:95.45pt;mso-wrap-style:none;z-index:251659264;mso-width-relative:margin;mso-height-relative:margin;" fillcolor="#FFFFFF" filled="t" stroked="f" coordsize="21600,21600" o:gfxdata="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GWIn9gAAAAKAQAADwAAAAAAAAABACAAAAAiAAAAZHJzL2Rvd25yZXYueG1s&#10;UEsBAhQAFAAAAAgAh07iQNY0Leq/AQAAiQMAAA4AAAAAAAAAAQAgAAAAJwEAAGRycy9lMm9Eb2Mu&#10;eG1sUEsFBgAAAAAGAAYAWQEAAFgFAAAAAA==&#10;">
              <v:fill on="t" focussize="0,0"/>
              <v:stroke on="f"/>
              <v:imagedata o:title=""/>
              <o:lock v:ext="edit" aspectratio="f"/>
              <v:textbox>
                <w:txbxContent>
                  <w:p>
                    <w:pPr>
                      <w:ind w:left="-851" w:firstLine="851"/>
                    </w:pPr>
                    <w:bookmarkStart w:id="0" w:name="_MON_1499864854"/>
                    <w:bookmarkEnd w:id="0"/>
                    <w:r>
                      <w:object>
                        <v:shape id="_x0000_i1025" o:spt="75" type="#_x0000_t75" style="height:76.5pt;width:81pt;" o:ole="t" fillcolor="#FFFFFF" filled="f" o:preferrelative="t" stroked="f" coordsize="21600,21600">
                          <v:path/>
                          <v:fill on="f" focussize="0,0"/>
                          <v:stroke on="f" joinstyle="miter"/>
                          <v:imagedata r:id="rId2" o:title=""/>
                          <o:lock v:ext="edit" aspectratio="t"/>
                          <w10:wrap type="none"/>
                          <w10:anchorlock/>
                        </v:shape>
                        <o:OLEObject Type="Embed" ProgID="Word.Picture.8" ShapeID="_x0000_i1025" DrawAspect="Content" ObjectID="_1468075726" r:id="rId3">
                          <o:LockedField>false</o:LockedField>
                        </o:OLEObject>
                      </w:object>
                    </w:r>
                  </w:p>
                </w:txbxContent>
              </v:textbox>
            </v:shape>
          </w:pict>
        </mc:Fallback>
      </mc:AlternateContent>
    </w:r>
    <w:r>
      <w:rPr>
        <w:sz w:val="48"/>
      </w:rPr>
      <w:t xml:space="preserve"> </w:t>
    </w:r>
    <w:r>
      <w:rPr>
        <w:rFonts w:ascii="Calibri" w:hAnsi="Calibri" w:cs="Calibri"/>
        <w:sz w:val="40"/>
        <w:szCs w:val="40"/>
      </w:rPr>
      <w:t xml:space="preserve">     </w:t>
    </w:r>
    <w:r>
      <w:rPr>
        <w:rFonts w:ascii="Calibri" w:hAnsi="Calibri" w:cs="Calibri"/>
        <w:sz w:val="40"/>
        <w:szCs w:val="40"/>
        <w:u w:val="single"/>
      </w:rPr>
      <w:t xml:space="preserve">Prefeitura do Município de Mafra </w:t>
    </w:r>
  </w:p>
  <w:p>
    <w:pPr>
      <w:pStyle w:val="2"/>
      <w:tabs>
        <w:tab w:val="left" w:pos="2552"/>
      </w:tabs>
      <w:ind w:left="2694" w:hanging="1985"/>
      <w:jc w:val="center"/>
      <w:rPr>
        <w:rFonts w:ascii="Calibri" w:hAnsi="Calibri" w:cs="Calibri"/>
        <w:sz w:val="40"/>
        <w:szCs w:val="40"/>
      </w:rPr>
    </w:pPr>
    <w:r>
      <w:rPr>
        <w:rFonts w:ascii="Calibri" w:hAnsi="Calibri" w:cs="Calibri"/>
        <w:sz w:val="40"/>
        <w:szCs w:val="40"/>
      </w:rPr>
      <w:t>ESTADO DE SANTA CATARINA</w:t>
    </w:r>
  </w:p>
  <w:p>
    <w:pPr>
      <w:pStyle w:val="14"/>
      <w:jc w:val="center"/>
      <w:rPr>
        <w:rFonts w:ascii="Calibri" w:hAnsi="Calibri"/>
      </w:rPr>
    </w:pPr>
    <w:r>
      <w:rPr>
        <w:rFonts w:ascii="Calibri" w:hAnsi="Calibri"/>
      </w:rPr>
      <w:t>Av. Prefeito Frederico Heyse, 1386 – Ed. Francisco Grossl – Centro - Fone: (47)3641-4000</w:t>
    </w:r>
  </w:p>
  <w:p>
    <w:pPr>
      <w:pStyle w:val="14"/>
      <w:jc w:val="center"/>
      <w:rPr>
        <w:rFonts w:ascii="Calibri" w:hAnsi="Calibri"/>
      </w:rPr>
    </w:pPr>
    <w:r>
      <w:rPr>
        <w:rFonts w:ascii="Calibri" w:hAnsi="Calibri"/>
      </w:rPr>
      <w:t>CNPJ: 83.102.509/0001-72 - www.mafra.sc.gov.br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24645F"/>
    <w:rsid w:val="002647C3"/>
    <w:rsid w:val="002E5F23"/>
    <w:rsid w:val="002E6205"/>
    <w:rsid w:val="0035322B"/>
    <w:rsid w:val="00402D15"/>
    <w:rsid w:val="00451557"/>
    <w:rsid w:val="004E5201"/>
    <w:rsid w:val="00651303"/>
    <w:rsid w:val="0073498F"/>
    <w:rsid w:val="007D138B"/>
    <w:rsid w:val="007F17E8"/>
    <w:rsid w:val="00844D1E"/>
    <w:rsid w:val="008C0D4F"/>
    <w:rsid w:val="009C1DF5"/>
    <w:rsid w:val="00A33F38"/>
    <w:rsid w:val="00A57EC6"/>
    <w:rsid w:val="00A97DDE"/>
    <w:rsid w:val="00AA69C6"/>
    <w:rsid w:val="00C4633A"/>
    <w:rsid w:val="00C73AC6"/>
    <w:rsid w:val="00CE0695"/>
    <w:rsid w:val="00D815AD"/>
    <w:rsid w:val="00DD31D1"/>
    <w:rsid w:val="00DE4FFA"/>
    <w:rsid w:val="00F301B1"/>
    <w:rsid w:val="00F503C6"/>
    <w:rsid w:val="00F645AD"/>
    <w:rsid w:val="14CB366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header"/>
    <w:basedOn w:val="1"/>
    <w:link w:val="10"/>
    <w:unhideWhenUsed/>
    <w:qFormat/>
    <w:uiPriority w:val="99"/>
    <w:pPr>
      <w:tabs>
        <w:tab w:val="center" w:pos="4252"/>
        <w:tab w:val="right" w:pos="8504"/>
      </w:tabs>
      <w:spacing w:after="0" w:line="240" w:lineRule="auto"/>
    </w:pPr>
  </w:style>
  <w:style w:type="paragraph" w:styleId="7">
    <w:name w:val="footer"/>
    <w:basedOn w:val="1"/>
    <w:link w:val="11"/>
    <w:unhideWhenUsed/>
    <w:qFormat/>
    <w:uiPriority w:val="99"/>
    <w:pPr>
      <w:tabs>
        <w:tab w:val="center" w:pos="4252"/>
        <w:tab w:val="right" w:pos="8504"/>
      </w:tabs>
      <w:spacing w:after="0" w:line="240" w:lineRule="auto"/>
    </w:pPr>
  </w:style>
  <w:style w:type="paragraph" w:styleId="8">
    <w:name w:val="Balloon Text"/>
    <w:basedOn w:val="1"/>
    <w:link w:val="9"/>
    <w:semiHidden/>
    <w:unhideWhenUsed/>
    <w:qFormat/>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qFormat/>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0</TotalTime>
  <ScaleCrop>false</ScaleCrop>
  <LinksUpToDate>false</LinksUpToDate>
  <CharactersWithSpaces>1053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2023-11-23T16:37:46Z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1046-12.2.0.13306</vt:lpwstr>
  </property>
  <property fmtid="{D5CDD505-2E9C-101B-9397-08002B2CF9AE}" pid="3" name="ICV">
    <vt:lpwstr>61783C1D87F74AAC886BEFDE5B466AC8_13</vt:lpwstr>
  </property>
</Properties>
</file>