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45" w:type="dxa"/>
        <w:jc w:val="center"/>
        <w:tblCellSpacing w:w="0" w:type="dxa"/>
        <w:shd w:val="clear" w:color="auto" w:fill="FFFFFF"/>
        <w:tblCellMar>
          <w:left w:w="0" w:type="dxa"/>
          <w:right w:w="0" w:type="dxa"/>
        </w:tblCellMar>
        <w:tblLook w:val="04A0"/>
      </w:tblPr>
      <w:tblGrid>
        <w:gridCol w:w="8504"/>
      </w:tblGrid>
      <w:tr w:rsidR="00615415" w:rsidRPr="00615415" w:rsidTr="00615415">
        <w:trPr>
          <w:tblCellSpacing w:w="0" w:type="dxa"/>
          <w:jc w:val="center"/>
        </w:trPr>
        <w:tc>
          <w:tcPr>
            <w:tcW w:w="0" w:type="auto"/>
            <w:shd w:val="clear" w:color="auto" w:fill="FFFFFF"/>
            <w:vAlign w:val="center"/>
            <w:hideMark/>
          </w:tcPr>
          <w:tbl>
            <w:tblPr>
              <w:tblW w:w="6545" w:type="dxa"/>
              <w:tblCellSpacing w:w="0" w:type="dxa"/>
              <w:tblCellMar>
                <w:left w:w="0" w:type="dxa"/>
                <w:right w:w="0" w:type="dxa"/>
              </w:tblCellMar>
              <w:tblLook w:val="04A0"/>
            </w:tblPr>
            <w:tblGrid>
              <w:gridCol w:w="4363"/>
              <w:gridCol w:w="2182"/>
            </w:tblGrid>
            <w:tr w:rsidR="00615415" w:rsidRPr="00615415">
              <w:trPr>
                <w:trHeight w:val="924"/>
                <w:tblCellSpacing w:w="0" w:type="dxa"/>
              </w:trPr>
              <w:tc>
                <w:tcPr>
                  <w:tcW w:w="4800" w:type="dxa"/>
                  <w:tcMar>
                    <w:top w:w="0" w:type="dxa"/>
                    <w:left w:w="109" w:type="dxa"/>
                    <w:bottom w:w="0" w:type="dxa"/>
                    <w:right w:w="0" w:type="dxa"/>
                  </w:tcMar>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fldChar w:fldCharType="begin"/>
                  </w:r>
                  <w:r w:rsidRPr="00615415">
                    <w:rPr>
                      <w:rFonts w:ascii="Arial" w:eastAsia="Times New Roman" w:hAnsi="Arial" w:cs="Arial"/>
                      <w:sz w:val="24"/>
                      <w:szCs w:val="24"/>
                      <w:lang w:eastAsia="pt-BR"/>
                    </w:rPr>
                    <w:instrText xml:space="preserve"> HYPERLINK "http://www.sc.gov.br/index.php?subid=1661&amp;option=com_acymailing&amp;no_html=1&amp;ctrl=url&amp;urlid=89&amp;mailid=14426" \t "_blank" </w:instrText>
                  </w:r>
                  <w:r w:rsidRPr="00615415">
                    <w:rPr>
                      <w:rFonts w:ascii="Arial" w:eastAsia="Times New Roman" w:hAnsi="Arial" w:cs="Arial"/>
                      <w:sz w:val="24"/>
                      <w:szCs w:val="24"/>
                      <w:lang w:eastAsia="pt-BR"/>
                    </w:rPr>
                    <w:fldChar w:fldCharType="separate"/>
                  </w:r>
                  <w:r w:rsidRPr="00615415">
                    <w:rPr>
                      <w:rFonts w:ascii="Arial" w:eastAsia="Times New Roman" w:hAnsi="Arial" w:cs="Arial"/>
                      <w:color w:val="1155CC"/>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sc.gov.br/index.php?subid=1661&amp;option=com_acymailing&amp;no_html=1&amp;ctrl=url&amp;urlid=89&amp;mailid=14426" target="&quot;_blank&quot;" style="width:38.2pt;height:40.35pt" o:button="t"/>
                    </w:pict>
                  </w:r>
                  <w:r w:rsidRPr="00615415">
                    <w:rPr>
                      <w:rFonts w:ascii="Arial" w:eastAsia="Times New Roman" w:hAnsi="Arial" w:cs="Arial"/>
                      <w:sz w:val="24"/>
                      <w:szCs w:val="24"/>
                      <w:lang w:eastAsia="pt-BR"/>
                    </w:rPr>
                    <w:fldChar w:fldCharType="end"/>
                  </w:r>
                </w:p>
              </w:tc>
              <w:tc>
                <w:tcPr>
                  <w:tcW w:w="2400" w:type="dxa"/>
                  <w:tcMar>
                    <w:top w:w="0" w:type="dxa"/>
                    <w:left w:w="0" w:type="dxa"/>
                    <w:bottom w:w="0" w:type="dxa"/>
                    <w:right w:w="109" w:type="dxa"/>
                  </w:tcMar>
                  <w:vAlign w:val="center"/>
                  <w:hideMark/>
                </w:tcPr>
                <w:p w:rsidR="00615415" w:rsidRPr="00615415" w:rsidRDefault="00615415" w:rsidP="00615415">
                  <w:pPr>
                    <w:spacing w:after="0" w:line="240" w:lineRule="auto"/>
                    <w:jc w:val="right"/>
                    <w:rPr>
                      <w:rFonts w:ascii="Arial" w:eastAsia="Times New Roman" w:hAnsi="Arial" w:cs="Arial"/>
                      <w:sz w:val="24"/>
                      <w:szCs w:val="24"/>
                      <w:lang w:eastAsia="pt-BR"/>
                    </w:rPr>
                  </w:pPr>
                  <w:r w:rsidRPr="00615415">
                    <w:rPr>
                      <w:rFonts w:ascii="Arial" w:eastAsia="Times New Roman" w:hAnsi="Arial" w:cs="Arial"/>
                      <w:sz w:val="24"/>
                      <w:szCs w:val="24"/>
                      <w:lang w:eastAsia="pt-BR"/>
                    </w:rPr>
                    <w:br/>
                    <w:t>     </w:t>
                  </w:r>
                </w:p>
              </w:tc>
            </w:tr>
          </w:tbl>
          <w:p w:rsidR="00615415" w:rsidRPr="00615415" w:rsidRDefault="00615415" w:rsidP="00615415">
            <w:pPr>
              <w:spacing w:after="0" w:line="240" w:lineRule="auto"/>
              <w:rPr>
                <w:rFonts w:ascii="Arial" w:eastAsia="Times New Roman" w:hAnsi="Arial" w:cs="Arial"/>
                <w:color w:val="222222"/>
                <w:sz w:val="14"/>
                <w:szCs w:val="14"/>
                <w:lang w:eastAsia="pt-BR"/>
              </w:rPr>
            </w:pPr>
          </w:p>
        </w:tc>
      </w:tr>
      <w:tr w:rsidR="00615415" w:rsidRPr="00615415" w:rsidTr="00615415">
        <w:trPr>
          <w:tblCellSpacing w:w="0" w:type="dxa"/>
          <w:jc w:val="center"/>
        </w:trPr>
        <w:tc>
          <w:tcPr>
            <w:tcW w:w="7200" w:type="dxa"/>
            <w:shd w:val="clear" w:color="auto" w:fill="FFFFFF"/>
            <w:tcMar>
              <w:top w:w="0" w:type="dxa"/>
              <w:left w:w="109" w:type="dxa"/>
              <w:bottom w:w="0" w:type="dxa"/>
              <w:right w:w="0" w:type="dxa"/>
            </w:tcMar>
            <w:vAlign w:val="center"/>
            <w:hideMark/>
          </w:tcPr>
          <w:p w:rsidR="00615415" w:rsidRPr="00615415" w:rsidRDefault="00615415" w:rsidP="00615415">
            <w:pPr>
              <w:spacing w:after="0" w:line="240" w:lineRule="auto"/>
              <w:rPr>
                <w:rFonts w:ascii="Trebuchet MS" w:eastAsia="Times New Roman" w:hAnsi="Trebuchet MS" w:cs="Arial"/>
                <w:b/>
                <w:bCs/>
                <w:color w:val="222222"/>
                <w:lang w:eastAsia="pt-BR"/>
              </w:rPr>
            </w:pPr>
            <w:r w:rsidRPr="00615415">
              <w:rPr>
                <w:rFonts w:ascii="Trebuchet MS" w:eastAsia="Times New Roman" w:hAnsi="Trebuchet MS" w:cs="Arial"/>
                <w:b/>
                <w:bCs/>
                <w:color w:val="222222"/>
                <w:lang w:eastAsia="pt-BR"/>
              </w:rPr>
              <w:t xml:space="preserve">Saúde divulga boletim da dengue, febre do </w:t>
            </w:r>
            <w:proofErr w:type="spellStart"/>
            <w:r w:rsidRPr="00615415">
              <w:rPr>
                <w:rFonts w:ascii="Trebuchet MS" w:eastAsia="Times New Roman" w:hAnsi="Trebuchet MS" w:cs="Arial"/>
                <w:b/>
                <w:bCs/>
                <w:color w:val="222222"/>
                <w:lang w:eastAsia="pt-BR"/>
              </w:rPr>
              <w:t>chikungunya</w:t>
            </w:r>
            <w:proofErr w:type="spellEnd"/>
            <w:r w:rsidRPr="00615415">
              <w:rPr>
                <w:rFonts w:ascii="Trebuchet MS" w:eastAsia="Times New Roman" w:hAnsi="Trebuchet MS" w:cs="Arial"/>
                <w:b/>
                <w:bCs/>
                <w:color w:val="222222"/>
                <w:lang w:eastAsia="pt-BR"/>
              </w:rPr>
              <w:t xml:space="preserve"> e </w:t>
            </w:r>
            <w:proofErr w:type="spellStart"/>
            <w:r w:rsidRPr="00615415">
              <w:rPr>
                <w:rFonts w:ascii="Trebuchet MS" w:eastAsia="Times New Roman" w:hAnsi="Trebuchet MS" w:cs="Arial"/>
                <w:b/>
                <w:bCs/>
                <w:color w:val="222222"/>
                <w:lang w:eastAsia="pt-BR"/>
              </w:rPr>
              <w:t>zika</w:t>
            </w:r>
            <w:proofErr w:type="spellEnd"/>
            <w:r w:rsidRPr="00615415">
              <w:rPr>
                <w:rFonts w:ascii="Trebuchet MS" w:eastAsia="Times New Roman" w:hAnsi="Trebuchet MS" w:cs="Arial"/>
                <w:b/>
                <w:bCs/>
                <w:color w:val="222222"/>
                <w:lang w:eastAsia="pt-BR"/>
              </w:rPr>
              <w:t xml:space="preserve"> vírus em Santa Catarina atualizado nesta terça</w:t>
            </w:r>
          </w:p>
        </w:tc>
      </w:tr>
      <w:tr w:rsidR="00615415" w:rsidRPr="00615415" w:rsidTr="00615415">
        <w:trPr>
          <w:trHeight w:val="240"/>
          <w:tblCellSpacing w:w="0" w:type="dxa"/>
          <w:jc w:val="center"/>
        </w:trPr>
        <w:tc>
          <w:tcPr>
            <w:tcW w:w="0" w:type="auto"/>
            <w:shd w:val="clear" w:color="auto" w:fill="FFFFFF"/>
            <w:tcMar>
              <w:top w:w="0" w:type="dxa"/>
              <w:left w:w="0" w:type="dxa"/>
              <w:bottom w:w="0" w:type="dxa"/>
              <w:right w:w="109" w:type="dxa"/>
            </w:tcMar>
            <w:vAlign w:val="center"/>
            <w:hideMark/>
          </w:tcPr>
          <w:p w:rsidR="00615415" w:rsidRPr="00615415" w:rsidRDefault="00615415" w:rsidP="00615415">
            <w:pPr>
              <w:spacing w:after="0" w:line="240" w:lineRule="auto"/>
              <w:jc w:val="right"/>
              <w:rPr>
                <w:rFonts w:ascii="Trebuchet MS" w:eastAsia="Times New Roman" w:hAnsi="Trebuchet MS" w:cs="Arial"/>
                <w:color w:val="CC0000"/>
                <w:sz w:val="11"/>
                <w:szCs w:val="11"/>
                <w:lang w:eastAsia="pt-BR"/>
              </w:rPr>
            </w:pPr>
            <w:r w:rsidRPr="00615415">
              <w:rPr>
                <w:rFonts w:ascii="Tahoma" w:eastAsia="Times New Roman" w:hAnsi="Tahoma" w:cs="Tahoma"/>
                <w:color w:val="CC0000"/>
                <w:sz w:val="15"/>
                <w:szCs w:val="15"/>
                <w:lang w:eastAsia="pt-BR"/>
              </w:rPr>
              <w:t>26/01/2016</w:t>
            </w:r>
          </w:p>
        </w:tc>
      </w:tr>
      <w:tr w:rsidR="00615415" w:rsidRPr="00615415" w:rsidTr="00615415">
        <w:trPr>
          <w:tblCellSpacing w:w="0" w:type="dxa"/>
          <w:jc w:val="center"/>
        </w:trPr>
        <w:tc>
          <w:tcPr>
            <w:tcW w:w="0" w:type="auto"/>
            <w:shd w:val="clear" w:color="auto" w:fill="FFFFFF"/>
            <w:tcMar>
              <w:top w:w="109" w:type="dxa"/>
              <w:left w:w="0" w:type="dxa"/>
              <w:bottom w:w="0" w:type="dxa"/>
              <w:right w:w="0" w:type="dxa"/>
            </w:tcMar>
            <w:vAlign w:val="center"/>
            <w:hideMark/>
          </w:tcPr>
          <w:p w:rsidR="00615415" w:rsidRPr="00615415" w:rsidRDefault="00615415" w:rsidP="00615415">
            <w:pPr>
              <w:spacing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No período de 1º a 23 de janeiro de 2016 foram notificados 559 casos de dengue em Santa Catarina, segundo boletim epidemiológico divulgado nesta terça-feira, 26, pela Diretoria de Vigilância Epidemiológica (</w:t>
            </w:r>
            <w:proofErr w:type="spellStart"/>
            <w:r w:rsidRPr="00615415">
              <w:rPr>
                <w:rFonts w:ascii="Tahoma" w:eastAsia="Times New Roman" w:hAnsi="Tahoma" w:cs="Tahoma"/>
                <w:color w:val="222222"/>
                <w:sz w:val="14"/>
                <w:szCs w:val="14"/>
                <w:lang w:eastAsia="pt-BR"/>
              </w:rPr>
              <w:t>Dive</w:t>
            </w:r>
            <w:proofErr w:type="spellEnd"/>
            <w:r w:rsidRPr="00615415">
              <w:rPr>
                <w:rFonts w:ascii="Tahoma" w:eastAsia="Times New Roman" w:hAnsi="Tahoma" w:cs="Tahoma"/>
                <w:color w:val="222222"/>
                <w:sz w:val="14"/>
                <w:szCs w:val="14"/>
                <w:lang w:eastAsia="pt-BR"/>
              </w:rPr>
              <w:t xml:space="preserve">) da Secretaria de Estado da Saúde. Desses, 523 (94%) casos estão em investigação, aguardando resultado laboratorial, </w:t>
            </w:r>
            <w:proofErr w:type="gramStart"/>
            <w:r w:rsidRPr="00615415">
              <w:rPr>
                <w:rFonts w:ascii="Tahoma" w:eastAsia="Times New Roman" w:hAnsi="Tahoma" w:cs="Tahoma"/>
                <w:color w:val="222222"/>
                <w:sz w:val="14"/>
                <w:szCs w:val="14"/>
                <w:lang w:eastAsia="pt-BR"/>
              </w:rPr>
              <w:t>9</w:t>
            </w:r>
            <w:proofErr w:type="gramEnd"/>
            <w:r w:rsidRPr="00615415">
              <w:rPr>
                <w:rFonts w:ascii="Tahoma" w:eastAsia="Times New Roman" w:hAnsi="Tahoma" w:cs="Tahoma"/>
                <w:color w:val="222222"/>
                <w:sz w:val="14"/>
                <w:szCs w:val="14"/>
                <w:lang w:eastAsia="pt-BR"/>
              </w:rPr>
              <w:t xml:space="preserve"> (2%) foram confirmados pelo critério laboratorial e 27 (5%) foram descartados.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Do total de casos confirmados, </w:t>
            </w:r>
            <w:proofErr w:type="gramStart"/>
            <w:r w:rsidRPr="00615415">
              <w:rPr>
                <w:rFonts w:ascii="Tahoma" w:eastAsia="Times New Roman" w:hAnsi="Tahoma" w:cs="Tahoma"/>
                <w:color w:val="222222"/>
                <w:sz w:val="14"/>
                <w:szCs w:val="14"/>
                <w:lang w:eastAsia="pt-BR"/>
              </w:rPr>
              <w:t>7</w:t>
            </w:r>
            <w:proofErr w:type="gramEnd"/>
            <w:r w:rsidRPr="00615415">
              <w:rPr>
                <w:rFonts w:ascii="Tahoma" w:eastAsia="Times New Roman" w:hAnsi="Tahoma" w:cs="Tahoma"/>
                <w:color w:val="222222"/>
                <w:sz w:val="14"/>
                <w:szCs w:val="14"/>
                <w:lang w:eastAsia="pt-BR"/>
              </w:rPr>
              <w:t xml:space="preserve"> (78%) são importados (transmissão fora do Estado) e 2 (22%) estão em investigação para definição do local provável de infecção.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Tabela 1: Casos de dengue, segundo classificação. Santa Catarina, 2015 - 2016.</w:t>
            </w:r>
          </w:p>
          <w:tbl>
            <w:tblPr>
              <w:tblW w:w="0" w:type="auto"/>
              <w:jc w:val="center"/>
              <w:tblCellSpacing w:w="0" w:type="dxa"/>
              <w:tblCellMar>
                <w:left w:w="0" w:type="dxa"/>
                <w:right w:w="0" w:type="dxa"/>
              </w:tblCellMar>
              <w:tblLook w:val="04A0"/>
            </w:tblPr>
            <w:tblGrid>
              <w:gridCol w:w="1524"/>
              <w:gridCol w:w="768"/>
              <w:gridCol w:w="1428"/>
              <w:gridCol w:w="768"/>
              <w:gridCol w:w="924"/>
            </w:tblGrid>
            <w:tr w:rsidR="00615415" w:rsidRPr="00615415" w:rsidTr="00615415">
              <w:trPr>
                <w:tblCellSpacing w:w="0" w:type="dxa"/>
                <w:jc w:val="center"/>
              </w:trPr>
              <w:tc>
                <w:tcPr>
                  <w:tcW w:w="1524"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Classificação</w:t>
                  </w:r>
                </w:p>
              </w:tc>
              <w:tc>
                <w:tcPr>
                  <w:tcW w:w="2196"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2015</w:t>
                  </w:r>
                </w:p>
              </w:tc>
              <w:tc>
                <w:tcPr>
                  <w:tcW w:w="1692"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2016</w:t>
                  </w:r>
                </w:p>
              </w:tc>
            </w:tr>
            <w:tr w:rsidR="00615415" w:rsidRPr="00615415" w:rsidTr="00615415">
              <w:trPr>
                <w:tblCellSpacing w:w="0" w:type="dxa"/>
                <w:jc w:val="center"/>
              </w:trPr>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Confirmados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3.616</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32</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9</w:t>
                  </w:r>
                  <w:proofErr w:type="gramEnd"/>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Autóctones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3.279</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91</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Importados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274</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7</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7</w:t>
                  </w:r>
                  <w:proofErr w:type="gramEnd"/>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78</w:t>
                  </w:r>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Em investigação</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63</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22</w:t>
                  </w:r>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Descartados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6.784</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58</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27</w:t>
                  </w:r>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5</w:t>
                  </w:r>
                  <w:proofErr w:type="gramEnd"/>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Suspeitos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932</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523</w:t>
                  </w:r>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94</w:t>
                  </w:r>
                </w:p>
              </w:tc>
            </w:tr>
            <w:tr w:rsidR="00615415" w:rsidRPr="00615415" w:rsidTr="00615415">
              <w:trPr>
                <w:tblCellSpacing w:w="0" w:type="dxa"/>
                <w:jc w:val="center"/>
              </w:trPr>
              <w:tc>
                <w:tcPr>
                  <w:tcW w:w="1524" w:type="dxa"/>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Total Notificados</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11.332</w:t>
                  </w:r>
                </w:p>
              </w:tc>
              <w:tc>
                <w:tcPr>
                  <w:tcW w:w="14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559</w:t>
                  </w:r>
                </w:p>
              </w:tc>
              <w:tc>
                <w:tcPr>
                  <w:tcW w:w="92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r>
          </w:tbl>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Fonte: SINAN Online (com informações até o dia 23/01/2016).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Tabela 2: Casos confirmados de dengue segundo município de residência e classificação de Local Provável de Infecção (LPI). Santa Catarina, 2016.</w:t>
            </w:r>
          </w:p>
          <w:tbl>
            <w:tblPr>
              <w:tblW w:w="0" w:type="auto"/>
              <w:jc w:val="center"/>
              <w:tblCellSpacing w:w="0" w:type="dxa"/>
              <w:tblCellMar>
                <w:left w:w="0" w:type="dxa"/>
                <w:right w:w="0" w:type="dxa"/>
              </w:tblCellMar>
              <w:tblLook w:val="04A0"/>
            </w:tblPr>
            <w:tblGrid>
              <w:gridCol w:w="1992"/>
              <w:gridCol w:w="1584"/>
              <w:gridCol w:w="1356"/>
              <w:gridCol w:w="1248"/>
              <w:gridCol w:w="1764"/>
            </w:tblGrid>
            <w:tr w:rsidR="00615415" w:rsidRPr="00615415" w:rsidTr="00615415">
              <w:trPr>
                <w:tblCellSpacing w:w="0" w:type="dxa"/>
                <w:jc w:val="center"/>
              </w:trPr>
              <w:tc>
                <w:tcPr>
                  <w:tcW w:w="1992"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Municípios de Residência SC</w:t>
                  </w:r>
                </w:p>
              </w:tc>
              <w:tc>
                <w:tcPr>
                  <w:tcW w:w="1584"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Nº de casos em Investigação de LPI</w:t>
                  </w:r>
                </w:p>
              </w:tc>
              <w:tc>
                <w:tcPr>
                  <w:tcW w:w="1356"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Nº de casos importados</w:t>
                  </w:r>
                </w:p>
              </w:tc>
              <w:tc>
                <w:tcPr>
                  <w:tcW w:w="1248"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Nº de casos autóctones</w:t>
                  </w:r>
                </w:p>
              </w:tc>
              <w:tc>
                <w:tcPr>
                  <w:tcW w:w="176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Autóctones</w:t>
                  </w:r>
                </w:p>
              </w:tc>
            </w:tr>
            <w:tr w:rsidR="00615415" w:rsidRPr="00615415" w:rsidTr="00615415">
              <w:trPr>
                <w:tblCellSpacing w:w="0" w:type="dxa"/>
                <w:jc w:val="center"/>
              </w:trPr>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176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(LPI)</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Bom Jesus</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Canoinhas</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Chapecó</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Jaraguá do Sul</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proofErr w:type="spellStart"/>
                  <w:r w:rsidRPr="00615415">
                    <w:rPr>
                      <w:rFonts w:ascii="Arial" w:eastAsia="Times New Roman" w:hAnsi="Arial" w:cs="Arial"/>
                      <w:sz w:val="24"/>
                      <w:szCs w:val="24"/>
                      <w:lang w:eastAsia="pt-BR"/>
                    </w:rPr>
                    <w:t>Joaçaba</w:t>
                  </w:r>
                  <w:proofErr w:type="spellEnd"/>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Palmitos</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Xaxim</w:t>
                  </w:r>
                </w:p>
              </w:tc>
              <w:tc>
                <w:tcPr>
                  <w:tcW w:w="15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35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vAlign w:val="bottom"/>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rsidTr="00615415">
              <w:trPr>
                <w:tblCellSpacing w:w="0" w:type="dxa"/>
                <w:jc w:val="center"/>
              </w:trPr>
              <w:tc>
                <w:tcPr>
                  <w:tcW w:w="1992" w:type="dxa"/>
                  <w:vAlign w:val="bottom"/>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Total</w:t>
                  </w:r>
                </w:p>
              </w:tc>
              <w:tc>
                <w:tcPr>
                  <w:tcW w:w="1584"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1356"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7</w:t>
                  </w:r>
                  <w:proofErr w:type="gramEnd"/>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76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bl>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Fonte: SINAN Online (com informações até o dia 23/01/2016).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Em 2015, foram notificados 11.332 casos de dengue, dos quais 3.616 casos foram confirmados (32%), 6.784 (58%) foram descartados e 932 (10%) estão em investigação. Do total de casos confirmados, 3.279 (91%) eram autóctones, 274 (7%) importados e 63 (2%) estão em investigação para identificação do Local Provável de Infecção. Em relação ao boletim anterior (publicado no dia 19 de janeiro), dos casos em investigação, foram confirmados mais cinco (5) casos de dengue, sendo três (3) autóctones de residentes no município de Pinhalzinho e dois importados.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Comparando os anos de 2015 e 2016, até a Semana Epidemiológica n03 de 2015 (23/01/2015), tinham sido notificados 179 casos de dengue, sendo 43 confirmados como autóctones. Já em 2016, considerando o mesmo período, foram notificados 559 casos, sendo que </w:t>
            </w:r>
            <w:r w:rsidRPr="00615415">
              <w:rPr>
                <w:rFonts w:ascii="Tahoma" w:eastAsia="Times New Roman" w:hAnsi="Tahoma" w:cs="Tahoma"/>
                <w:color w:val="222222"/>
                <w:sz w:val="14"/>
                <w:szCs w:val="14"/>
                <w:lang w:eastAsia="pt-BR"/>
              </w:rPr>
              <w:lastRenderedPageBreak/>
              <w:t>nenhum caso autóctone foi confirmado até o momento.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Em relação aos focos do mosquito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em Santa Catarina, até a Semana Epidemiológica n003 de 2016 (de 3 a 23 de janeiro de 2016), foram identificados 697 focos, em 67 municípios. Neste mesmo período em 2015, haviam sido identificados 830 focos, em 44 municípios.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Atualmente, existem 28 municípios considerados infestados pelo mosquito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Anchieta, Balneário </w:t>
            </w:r>
            <w:proofErr w:type="spellStart"/>
            <w:r w:rsidRPr="00615415">
              <w:rPr>
                <w:rFonts w:ascii="Tahoma" w:eastAsia="Times New Roman" w:hAnsi="Tahoma" w:cs="Tahoma"/>
                <w:color w:val="222222"/>
                <w:sz w:val="14"/>
                <w:szCs w:val="14"/>
                <w:lang w:eastAsia="pt-BR"/>
              </w:rPr>
              <w:t>Camboriú</w:t>
            </w:r>
            <w:proofErr w:type="spellEnd"/>
            <w:r w:rsidRPr="00615415">
              <w:rPr>
                <w:rFonts w:ascii="Tahoma" w:eastAsia="Times New Roman" w:hAnsi="Tahoma" w:cs="Tahoma"/>
                <w:color w:val="222222"/>
                <w:sz w:val="14"/>
                <w:szCs w:val="14"/>
                <w:lang w:eastAsia="pt-BR"/>
              </w:rPr>
              <w:t xml:space="preserve">, Chapecó, Cordilheira Alta, Coronel Freitas, Coronel Martins, Cunha </w:t>
            </w:r>
            <w:proofErr w:type="spellStart"/>
            <w:r w:rsidRPr="00615415">
              <w:rPr>
                <w:rFonts w:ascii="Tahoma" w:eastAsia="Times New Roman" w:hAnsi="Tahoma" w:cs="Tahoma"/>
                <w:color w:val="222222"/>
                <w:sz w:val="14"/>
                <w:szCs w:val="14"/>
                <w:lang w:eastAsia="pt-BR"/>
              </w:rPr>
              <w:t>Porã</w:t>
            </w:r>
            <w:proofErr w:type="spellEnd"/>
            <w:r w:rsidRPr="00615415">
              <w:rPr>
                <w:rFonts w:ascii="Tahoma" w:eastAsia="Times New Roman" w:hAnsi="Tahoma" w:cs="Tahoma"/>
                <w:color w:val="222222"/>
                <w:sz w:val="14"/>
                <w:szCs w:val="14"/>
                <w:lang w:eastAsia="pt-BR"/>
              </w:rPr>
              <w:t xml:space="preserve">, Florianópolis, Guaraciaba, Guarujá do Sul, Itajaí, Itapema, Joinville, Maravilha, Nova Itaberaba, Novo Horizonte, Palmitos, Passo de Torres, Pinhalzinho, Planalto Alegre, Princesa, São Bernardino, São Lourenço do Oeste, São Miguel do Oeste, Serra Alta, União do Oeste, </w:t>
            </w:r>
            <w:proofErr w:type="spellStart"/>
            <w:r w:rsidRPr="00615415">
              <w:rPr>
                <w:rFonts w:ascii="Tahoma" w:eastAsia="Times New Roman" w:hAnsi="Tahoma" w:cs="Tahoma"/>
                <w:color w:val="222222"/>
                <w:sz w:val="14"/>
                <w:szCs w:val="14"/>
                <w:lang w:eastAsia="pt-BR"/>
              </w:rPr>
              <w:t>Xanxerê</w:t>
            </w:r>
            <w:proofErr w:type="spellEnd"/>
            <w:r w:rsidRPr="00615415">
              <w:rPr>
                <w:rFonts w:ascii="Tahoma" w:eastAsia="Times New Roman" w:hAnsi="Tahoma" w:cs="Tahoma"/>
                <w:color w:val="222222"/>
                <w:sz w:val="14"/>
                <w:szCs w:val="14"/>
                <w:lang w:eastAsia="pt-BR"/>
              </w:rPr>
              <w:t xml:space="preserve"> e Xaxim. A definição de infestação é realizada de acordo com a disseminação e manutenção dos focos.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No período de 1º a 23 de janeiro de 2016 foram notificados oito (8) casos suspeitos de febre de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xml:space="preserve"> em Santa Catarina, todos permanecendo em investigação.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No ano de 2015, foram notificados 101 casos suspeitos de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xml:space="preserve">, dos quais quatro (4%) foram confirmados, 54 (53%) foram descartados e 43 (43%) permanecem em investigação. Do total de quatro casos confirmados, um foi autóctone do município de Itajaí e outros três foram importados de outros estados. Em relação ao boletim anterior (publicado no dia 19 de janeiro), foi confirmado mais um (1) caso de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importado, com residência no município de Jaraguá do Sul.</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Tabela 3: Casos de febre de </w:t>
            </w:r>
            <w:proofErr w:type="spellStart"/>
            <w:r w:rsidRPr="00615415">
              <w:rPr>
                <w:rFonts w:ascii="Tahoma" w:eastAsia="Times New Roman" w:hAnsi="Tahoma" w:cs="Tahoma"/>
                <w:b/>
                <w:bCs/>
                <w:color w:val="222222"/>
                <w:sz w:val="14"/>
                <w:lang w:eastAsia="pt-BR"/>
              </w:rPr>
              <w:t>chikungunya</w:t>
            </w:r>
            <w:proofErr w:type="spellEnd"/>
            <w:r w:rsidRPr="00615415">
              <w:rPr>
                <w:rFonts w:ascii="Tahoma" w:eastAsia="Times New Roman" w:hAnsi="Tahoma" w:cs="Tahoma"/>
                <w:b/>
                <w:bCs/>
                <w:color w:val="222222"/>
                <w:sz w:val="14"/>
                <w:lang w:eastAsia="pt-BR"/>
              </w:rPr>
              <w:t>, segundo classificação. Santa Catarina, 2015-2016.</w:t>
            </w:r>
          </w:p>
          <w:tbl>
            <w:tblPr>
              <w:tblW w:w="0" w:type="auto"/>
              <w:jc w:val="center"/>
              <w:tblCellSpacing w:w="0" w:type="dxa"/>
              <w:tblCellMar>
                <w:left w:w="0" w:type="dxa"/>
                <w:right w:w="0" w:type="dxa"/>
              </w:tblCellMar>
              <w:tblLook w:val="04A0"/>
            </w:tblPr>
            <w:tblGrid>
              <w:gridCol w:w="1548"/>
              <w:gridCol w:w="684"/>
              <w:gridCol w:w="816"/>
              <w:gridCol w:w="768"/>
              <w:gridCol w:w="768"/>
            </w:tblGrid>
            <w:tr w:rsidR="00615415" w:rsidRPr="00615415">
              <w:trPr>
                <w:tblCellSpacing w:w="0" w:type="dxa"/>
                <w:jc w:val="center"/>
              </w:trPr>
              <w:tc>
                <w:tcPr>
                  <w:tcW w:w="1548"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Classificação</w:t>
                  </w:r>
                </w:p>
              </w:tc>
              <w:tc>
                <w:tcPr>
                  <w:tcW w:w="1500"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2015</w:t>
                  </w:r>
                </w:p>
              </w:tc>
              <w:tc>
                <w:tcPr>
                  <w:tcW w:w="1536"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2016</w:t>
                  </w:r>
                </w:p>
              </w:tc>
            </w:tr>
            <w:tr w:rsidR="00615415" w:rsidRPr="00615415">
              <w:trPr>
                <w:tblCellSpacing w:w="0" w:type="dxa"/>
                <w:jc w:val="center"/>
              </w:trPr>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Confirmados</w:t>
                  </w: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Autóctones</w:t>
                  </w: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25</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Importados</w:t>
                  </w: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3</w:t>
                  </w:r>
                  <w:proofErr w:type="gramEnd"/>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75</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Descartados</w:t>
                  </w: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54</w:t>
                  </w:r>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53</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Suspeitos</w:t>
                  </w:r>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43</w:t>
                  </w:r>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43</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8</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r>
            <w:tr w:rsidR="00615415" w:rsidRPr="00615415">
              <w:trPr>
                <w:tblCellSpacing w:w="0" w:type="dxa"/>
                <w:jc w:val="center"/>
              </w:trPr>
              <w:tc>
                <w:tcPr>
                  <w:tcW w:w="154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Total Notificados</w:t>
                  </w:r>
                  <w:proofErr w:type="gramEnd"/>
                </w:p>
              </w:tc>
              <w:tc>
                <w:tcPr>
                  <w:tcW w:w="68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101</w:t>
                  </w:r>
                </w:p>
              </w:tc>
              <w:tc>
                <w:tcPr>
                  <w:tcW w:w="81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8</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r>
          </w:tbl>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Fonte: SINAN NET (com informações até o dia 23/01/2016).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&gt;&gt;&gt; Febre do </w:t>
            </w:r>
            <w:proofErr w:type="spellStart"/>
            <w:r w:rsidRPr="00615415">
              <w:rPr>
                <w:rFonts w:ascii="Tahoma" w:eastAsia="Times New Roman" w:hAnsi="Tahoma" w:cs="Tahoma"/>
                <w:b/>
                <w:bCs/>
                <w:color w:val="222222"/>
                <w:sz w:val="14"/>
                <w:lang w:eastAsia="pt-BR"/>
              </w:rPr>
              <w:t>zika</w:t>
            </w:r>
            <w:proofErr w:type="spellEnd"/>
            <w:r w:rsidRPr="00615415">
              <w:rPr>
                <w:rFonts w:ascii="Tahoma" w:eastAsia="Times New Roman" w:hAnsi="Tahoma" w:cs="Tahoma"/>
                <w:b/>
                <w:bCs/>
                <w:color w:val="222222"/>
                <w:sz w:val="14"/>
                <w:lang w:eastAsia="pt-BR"/>
              </w:rPr>
              <w:t xml:space="preserve"> vírus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No período de 1º a 23 de janeiro de 2016, foram notificados 31 casos suspeitos de febre do </w:t>
            </w:r>
            <w:proofErr w:type="spellStart"/>
            <w:r w:rsidRPr="00615415">
              <w:rPr>
                <w:rFonts w:ascii="Tahoma" w:eastAsia="Times New Roman" w:hAnsi="Tahoma" w:cs="Tahoma"/>
                <w:color w:val="222222"/>
                <w:sz w:val="14"/>
                <w:szCs w:val="14"/>
                <w:lang w:eastAsia="pt-BR"/>
              </w:rPr>
              <w:t>zika</w:t>
            </w:r>
            <w:proofErr w:type="spellEnd"/>
            <w:r w:rsidRPr="00615415">
              <w:rPr>
                <w:rFonts w:ascii="Tahoma" w:eastAsia="Times New Roman" w:hAnsi="Tahoma" w:cs="Tahoma"/>
                <w:color w:val="222222"/>
                <w:sz w:val="14"/>
                <w:szCs w:val="14"/>
                <w:lang w:eastAsia="pt-BR"/>
              </w:rPr>
              <w:t xml:space="preserve"> vírus em Santa Catarina. Destes, </w:t>
            </w:r>
            <w:proofErr w:type="gramStart"/>
            <w:r w:rsidRPr="00615415">
              <w:rPr>
                <w:rFonts w:ascii="Tahoma" w:eastAsia="Times New Roman" w:hAnsi="Tahoma" w:cs="Tahoma"/>
                <w:color w:val="222222"/>
                <w:sz w:val="14"/>
                <w:szCs w:val="14"/>
                <w:lang w:eastAsia="pt-BR"/>
              </w:rPr>
              <w:t>4</w:t>
            </w:r>
            <w:proofErr w:type="gramEnd"/>
            <w:r w:rsidRPr="00615415">
              <w:rPr>
                <w:rFonts w:ascii="Tahoma" w:eastAsia="Times New Roman" w:hAnsi="Tahoma" w:cs="Tahoma"/>
                <w:color w:val="222222"/>
                <w:sz w:val="14"/>
                <w:szCs w:val="14"/>
                <w:lang w:eastAsia="pt-BR"/>
              </w:rPr>
              <w:t xml:space="preserve"> (13%) foram confirmados, 3 (10%) foram descartados e 24 (77%) permanecem em investigação.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Todos os casos confirmados são importados e classificados pelo critério clínico-epidemiológico (após diagnóstico diferencial negativo para dengue, sarampo, rubéola e </w:t>
            </w:r>
            <w:proofErr w:type="spellStart"/>
            <w:r w:rsidRPr="00615415">
              <w:rPr>
                <w:rFonts w:ascii="Tahoma" w:eastAsia="Times New Roman" w:hAnsi="Tahoma" w:cs="Tahoma"/>
                <w:color w:val="222222"/>
                <w:sz w:val="14"/>
                <w:szCs w:val="14"/>
                <w:lang w:eastAsia="pt-BR"/>
              </w:rPr>
              <w:t>parvovírus</w:t>
            </w:r>
            <w:proofErr w:type="spellEnd"/>
            <w:r w:rsidRPr="00615415">
              <w:rPr>
                <w:rFonts w:ascii="Tahoma" w:eastAsia="Times New Roman" w:hAnsi="Tahoma" w:cs="Tahoma"/>
                <w:color w:val="222222"/>
                <w:sz w:val="14"/>
                <w:szCs w:val="14"/>
                <w:lang w:eastAsia="pt-BR"/>
              </w:rPr>
              <w:t xml:space="preserve">). Estes casos foram identificados em Braço do Norte, Florianópolis e </w:t>
            </w:r>
            <w:proofErr w:type="spellStart"/>
            <w:r w:rsidRPr="00615415">
              <w:rPr>
                <w:rFonts w:ascii="Tahoma" w:eastAsia="Times New Roman" w:hAnsi="Tahoma" w:cs="Tahoma"/>
                <w:color w:val="222222"/>
                <w:sz w:val="14"/>
                <w:szCs w:val="14"/>
                <w:lang w:eastAsia="pt-BR"/>
              </w:rPr>
              <w:t>Ipuaçu</w:t>
            </w:r>
            <w:proofErr w:type="spellEnd"/>
            <w:r w:rsidRPr="00615415">
              <w:rPr>
                <w:rFonts w:ascii="Tahoma" w:eastAsia="Times New Roman" w:hAnsi="Tahoma" w:cs="Tahoma"/>
                <w:color w:val="222222"/>
                <w:sz w:val="14"/>
                <w:szCs w:val="14"/>
                <w:lang w:eastAsia="pt-BR"/>
              </w:rPr>
              <w:t>, e os prováveis locais de infecção foram os estados do Mato Grosso, Rio de Janeiro e Sergipe. </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No ano de 2015, foram notificados 76 casos de febre do </w:t>
            </w:r>
            <w:proofErr w:type="spellStart"/>
            <w:r w:rsidRPr="00615415">
              <w:rPr>
                <w:rFonts w:ascii="Tahoma" w:eastAsia="Times New Roman" w:hAnsi="Tahoma" w:cs="Tahoma"/>
                <w:color w:val="222222"/>
                <w:sz w:val="14"/>
                <w:szCs w:val="14"/>
                <w:lang w:eastAsia="pt-BR"/>
              </w:rPr>
              <w:t>zika</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virus</w:t>
            </w:r>
            <w:proofErr w:type="spellEnd"/>
            <w:r w:rsidRPr="00615415">
              <w:rPr>
                <w:rFonts w:ascii="Tahoma" w:eastAsia="Times New Roman" w:hAnsi="Tahoma" w:cs="Tahoma"/>
                <w:color w:val="222222"/>
                <w:sz w:val="14"/>
                <w:szCs w:val="14"/>
                <w:lang w:eastAsia="pt-BR"/>
              </w:rPr>
              <w:t xml:space="preserve">, dos quais </w:t>
            </w:r>
            <w:proofErr w:type="gramStart"/>
            <w:r w:rsidRPr="00615415">
              <w:rPr>
                <w:rFonts w:ascii="Tahoma" w:eastAsia="Times New Roman" w:hAnsi="Tahoma" w:cs="Tahoma"/>
                <w:color w:val="222222"/>
                <w:sz w:val="14"/>
                <w:szCs w:val="14"/>
                <w:lang w:eastAsia="pt-BR"/>
              </w:rPr>
              <w:t>9</w:t>
            </w:r>
            <w:proofErr w:type="gramEnd"/>
            <w:r w:rsidRPr="00615415">
              <w:rPr>
                <w:rFonts w:ascii="Tahoma" w:eastAsia="Times New Roman" w:hAnsi="Tahoma" w:cs="Tahoma"/>
                <w:color w:val="222222"/>
                <w:sz w:val="14"/>
                <w:szCs w:val="14"/>
                <w:lang w:eastAsia="pt-BR"/>
              </w:rPr>
              <w:t xml:space="preserve"> foram confirmados pelo critério clínico-epidemiológico, sendo todos importados de outros estados, (residentes em Itapema, Laguna, Florianópolis, Bombinhas, Gaspar e </w:t>
            </w:r>
            <w:proofErr w:type="spellStart"/>
            <w:r w:rsidRPr="00615415">
              <w:rPr>
                <w:rFonts w:ascii="Tahoma" w:eastAsia="Times New Roman" w:hAnsi="Tahoma" w:cs="Tahoma"/>
                <w:color w:val="222222"/>
                <w:sz w:val="14"/>
                <w:szCs w:val="14"/>
                <w:lang w:eastAsia="pt-BR"/>
              </w:rPr>
              <w:t>Pomerode</w:t>
            </w:r>
            <w:proofErr w:type="spellEnd"/>
            <w:r w:rsidRPr="00615415">
              <w:rPr>
                <w:rFonts w:ascii="Tahoma" w:eastAsia="Times New Roman" w:hAnsi="Tahoma" w:cs="Tahoma"/>
                <w:color w:val="222222"/>
                <w:sz w:val="14"/>
                <w:szCs w:val="14"/>
                <w:lang w:eastAsia="pt-BR"/>
              </w:rPr>
              <w:t>), 44 foram descartados e 23 permanecem em investigação (Tabelas 4 e 5).</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O caso confirmado de febre do </w:t>
            </w:r>
            <w:proofErr w:type="spellStart"/>
            <w:r w:rsidRPr="00615415">
              <w:rPr>
                <w:rFonts w:ascii="Tahoma" w:eastAsia="Times New Roman" w:hAnsi="Tahoma" w:cs="Tahoma"/>
                <w:color w:val="222222"/>
                <w:sz w:val="14"/>
                <w:szCs w:val="14"/>
                <w:lang w:eastAsia="pt-BR"/>
              </w:rPr>
              <w:t>zika</w:t>
            </w:r>
            <w:proofErr w:type="spellEnd"/>
            <w:r w:rsidRPr="00615415">
              <w:rPr>
                <w:rFonts w:ascii="Tahoma" w:eastAsia="Times New Roman" w:hAnsi="Tahoma" w:cs="Tahoma"/>
                <w:color w:val="222222"/>
                <w:sz w:val="14"/>
                <w:szCs w:val="14"/>
                <w:lang w:eastAsia="pt-BR"/>
              </w:rPr>
              <w:t xml:space="preserve"> vírus no município de Itapoá não aparece no boletim, pois o paciente reside no estado de Mato Grosso.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Tabela 4: Casos de Febre do </w:t>
            </w:r>
            <w:proofErr w:type="spellStart"/>
            <w:r w:rsidRPr="00615415">
              <w:rPr>
                <w:rFonts w:ascii="Tahoma" w:eastAsia="Times New Roman" w:hAnsi="Tahoma" w:cs="Tahoma"/>
                <w:b/>
                <w:bCs/>
                <w:color w:val="222222"/>
                <w:sz w:val="14"/>
                <w:lang w:eastAsia="pt-BR"/>
              </w:rPr>
              <w:t>Zika</w:t>
            </w:r>
            <w:proofErr w:type="spellEnd"/>
            <w:r w:rsidRPr="00615415">
              <w:rPr>
                <w:rFonts w:ascii="Tahoma" w:eastAsia="Times New Roman" w:hAnsi="Tahoma" w:cs="Tahoma"/>
                <w:b/>
                <w:bCs/>
                <w:color w:val="222222"/>
                <w:sz w:val="14"/>
                <w:lang w:eastAsia="pt-BR"/>
              </w:rPr>
              <w:t xml:space="preserve"> Vírus, segundo classificação. Santa Catarina, 2015-2016.</w:t>
            </w:r>
          </w:p>
          <w:tbl>
            <w:tblPr>
              <w:tblW w:w="0" w:type="auto"/>
              <w:jc w:val="center"/>
              <w:tblCellSpacing w:w="0" w:type="dxa"/>
              <w:tblCellMar>
                <w:left w:w="0" w:type="dxa"/>
                <w:right w:w="0" w:type="dxa"/>
              </w:tblCellMar>
              <w:tblLook w:val="04A0"/>
            </w:tblPr>
            <w:tblGrid>
              <w:gridCol w:w="1536"/>
              <w:gridCol w:w="768"/>
              <w:gridCol w:w="900"/>
              <w:gridCol w:w="768"/>
              <w:gridCol w:w="768"/>
            </w:tblGrid>
            <w:tr w:rsidR="00615415" w:rsidRPr="00615415">
              <w:trPr>
                <w:tblCellSpacing w:w="0" w:type="dxa"/>
                <w:jc w:val="center"/>
              </w:trPr>
              <w:tc>
                <w:tcPr>
                  <w:tcW w:w="1536"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Classificação</w:t>
                  </w:r>
                </w:p>
              </w:tc>
              <w:tc>
                <w:tcPr>
                  <w:tcW w:w="1668"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2015</w:t>
                  </w:r>
                </w:p>
              </w:tc>
              <w:tc>
                <w:tcPr>
                  <w:tcW w:w="1536" w:type="dxa"/>
                  <w:gridSpan w:val="2"/>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2016</w:t>
                  </w:r>
                </w:p>
              </w:tc>
            </w:tr>
            <w:tr w:rsidR="00615415" w:rsidRPr="00615415">
              <w:trPr>
                <w:tblCellSpacing w:w="0" w:type="dxa"/>
                <w:jc w:val="center"/>
              </w:trPr>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w:t>
                  </w:r>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Confirmados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9</w:t>
                  </w:r>
                  <w:proofErr w:type="gramEnd"/>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13</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13</w:t>
                  </w:r>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Autóctones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Importados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9</w:t>
                  </w:r>
                  <w:proofErr w:type="gramEnd"/>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Descartados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44</w:t>
                  </w:r>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65</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3</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w:t>
                  </w:r>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Suspeitos</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23</w:t>
                  </w:r>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30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24</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77</w:t>
                  </w:r>
                </w:p>
              </w:tc>
            </w:tr>
            <w:tr w:rsidR="00615415" w:rsidRPr="00615415">
              <w:trPr>
                <w:tblCellSpacing w:w="0" w:type="dxa"/>
                <w:jc w:val="center"/>
              </w:trPr>
              <w:tc>
                <w:tcPr>
                  <w:tcW w:w="1536"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Total Notificados</w:t>
                  </w:r>
                  <w:proofErr w:type="gramEnd"/>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76</w:t>
                  </w:r>
                </w:p>
              </w:tc>
              <w:tc>
                <w:tcPr>
                  <w:tcW w:w="900"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31</w:t>
                  </w:r>
                </w:p>
              </w:tc>
              <w:tc>
                <w:tcPr>
                  <w:tcW w:w="76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100</w:t>
                  </w:r>
                </w:p>
              </w:tc>
            </w:tr>
          </w:tbl>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lastRenderedPageBreak/>
              <w:t>                           Fonte: LACEN (com informações até o dia 23/01/2016).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Tabela 5: Casos de febre do </w:t>
            </w:r>
            <w:proofErr w:type="spellStart"/>
            <w:r w:rsidRPr="00615415">
              <w:rPr>
                <w:rFonts w:ascii="Tahoma" w:eastAsia="Times New Roman" w:hAnsi="Tahoma" w:cs="Tahoma"/>
                <w:b/>
                <w:bCs/>
                <w:color w:val="222222"/>
                <w:sz w:val="14"/>
                <w:lang w:eastAsia="pt-BR"/>
              </w:rPr>
              <w:t>zika</w:t>
            </w:r>
            <w:proofErr w:type="spellEnd"/>
            <w:r w:rsidRPr="00615415">
              <w:rPr>
                <w:rFonts w:ascii="Tahoma" w:eastAsia="Times New Roman" w:hAnsi="Tahoma" w:cs="Tahoma"/>
                <w:b/>
                <w:bCs/>
                <w:color w:val="222222"/>
                <w:sz w:val="14"/>
                <w:lang w:eastAsia="pt-BR"/>
              </w:rPr>
              <w:t xml:space="preserve"> vírus, segundo classificação e município de residência. Santa Catarina, 2016.</w:t>
            </w:r>
          </w:p>
          <w:tbl>
            <w:tblPr>
              <w:tblW w:w="0" w:type="auto"/>
              <w:jc w:val="center"/>
              <w:tblCellSpacing w:w="0" w:type="dxa"/>
              <w:tblCellMar>
                <w:left w:w="0" w:type="dxa"/>
                <w:right w:w="0" w:type="dxa"/>
              </w:tblCellMar>
              <w:tblLook w:val="04A0"/>
            </w:tblPr>
            <w:tblGrid>
              <w:gridCol w:w="1857"/>
              <w:gridCol w:w="1262"/>
              <w:gridCol w:w="1590"/>
              <w:gridCol w:w="1119"/>
              <w:gridCol w:w="1338"/>
              <w:gridCol w:w="1338"/>
            </w:tblGrid>
            <w:tr w:rsidR="00615415" w:rsidRPr="00615415">
              <w:trPr>
                <w:tblCellSpacing w:w="0" w:type="dxa"/>
                <w:jc w:val="center"/>
              </w:trPr>
              <w:tc>
                <w:tcPr>
                  <w:tcW w:w="1872"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Municípios de Residência SC</w:t>
                  </w:r>
                </w:p>
              </w:tc>
              <w:tc>
                <w:tcPr>
                  <w:tcW w:w="3804" w:type="dxa"/>
                  <w:gridSpan w:val="3"/>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 Confirmados</w:t>
                  </w:r>
                </w:p>
              </w:tc>
              <w:tc>
                <w:tcPr>
                  <w:tcW w:w="1188"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 Descartados</w:t>
                  </w:r>
                </w:p>
              </w:tc>
              <w:tc>
                <w:tcPr>
                  <w:tcW w:w="1248" w:type="dxa"/>
                  <w:vMerge w:val="restart"/>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Casos Em Investigação</w:t>
                  </w:r>
                </w:p>
              </w:tc>
            </w:tr>
            <w:tr w:rsidR="00615415" w:rsidRPr="00615415">
              <w:trPr>
                <w:tblCellSpacing w:w="0" w:type="dxa"/>
                <w:jc w:val="center"/>
              </w:trPr>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1272"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Laboratorial</w:t>
                  </w:r>
                </w:p>
              </w:tc>
              <w:tc>
                <w:tcPr>
                  <w:tcW w:w="1404"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Clínico-epidemiológico</w:t>
                  </w:r>
                </w:p>
              </w:tc>
              <w:tc>
                <w:tcPr>
                  <w:tcW w:w="1128" w:type="dxa"/>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LPI</w:t>
                  </w:r>
                </w:p>
              </w:tc>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c>
                <w:tcPr>
                  <w:tcW w:w="0" w:type="auto"/>
                  <w:vMerge/>
                  <w:vAlign w:val="center"/>
                  <w:hideMark/>
                </w:tcPr>
                <w:p w:rsidR="00615415" w:rsidRPr="00615415" w:rsidRDefault="00615415" w:rsidP="00615415">
                  <w:pPr>
                    <w:spacing w:after="0" w:line="240" w:lineRule="auto"/>
                    <w:rPr>
                      <w:rFonts w:ascii="Arial" w:eastAsia="Times New Roman" w:hAnsi="Arial" w:cs="Arial"/>
                      <w:sz w:val="24"/>
                      <w:szCs w:val="24"/>
                      <w:lang w:eastAsia="pt-BR"/>
                    </w:rPr>
                  </w:pPr>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xml:space="preserve">Balneário </w:t>
                  </w:r>
                  <w:proofErr w:type="spellStart"/>
                  <w:r w:rsidRPr="00615415">
                    <w:rPr>
                      <w:rFonts w:ascii="Arial" w:eastAsia="Times New Roman" w:hAnsi="Arial" w:cs="Arial"/>
                      <w:sz w:val="24"/>
                      <w:szCs w:val="24"/>
                      <w:lang w:eastAsia="pt-BR"/>
                    </w:rPr>
                    <w:t>Camboriú</w:t>
                  </w:r>
                  <w:proofErr w:type="spellEnd"/>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Blumenau</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Braço do Norte</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12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Sergipe</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Brusque</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3</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proofErr w:type="spellStart"/>
                  <w:r w:rsidRPr="00615415">
                    <w:rPr>
                      <w:rFonts w:ascii="Arial" w:eastAsia="Times New Roman" w:hAnsi="Arial" w:cs="Arial"/>
                      <w:sz w:val="24"/>
                      <w:szCs w:val="24"/>
                      <w:lang w:eastAsia="pt-BR"/>
                    </w:rPr>
                    <w:t>Caibi</w:t>
                  </w:r>
                  <w:proofErr w:type="spellEnd"/>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Chapecó</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3</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Florianópolis</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c>
                <w:tcPr>
                  <w:tcW w:w="112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Rio de Janeiro</w:t>
                  </w:r>
                </w:p>
              </w:tc>
              <w:tc>
                <w:tcPr>
                  <w:tcW w:w="118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proofErr w:type="spellStart"/>
                  <w:r w:rsidRPr="00615415">
                    <w:rPr>
                      <w:rFonts w:ascii="Arial" w:eastAsia="Times New Roman" w:hAnsi="Arial" w:cs="Arial"/>
                      <w:sz w:val="24"/>
                      <w:szCs w:val="24"/>
                      <w:lang w:eastAsia="pt-BR"/>
                    </w:rPr>
                    <w:t>Ipuaçu</w:t>
                  </w:r>
                  <w:proofErr w:type="spellEnd"/>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c>
                <w:tcPr>
                  <w:tcW w:w="112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Mato Grosso</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Itajaí</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6</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Palhoça</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São José</w:t>
                  </w:r>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2</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proofErr w:type="spellStart"/>
                  <w:r w:rsidRPr="00615415">
                    <w:rPr>
                      <w:rFonts w:ascii="Arial" w:eastAsia="Times New Roman" w:hAnsi="Arial" w:cs="Arial"/>
                      <w:sz w:val="24"/>
                      <w:szCs w:val="24"/>
                      <w:lang w:eastAsia="pt-BR"/>
                    </w:rPr>
                    <w:t>Urussanga</w:t>
                  </w:r>
                  <w:proofErr w:type="spellEnd"/>
                </w:p>
              </w:tc>
              <w:tc>
                <w:tcPr>
                  <w:tcW w:w="1272"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404"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1</w:t>
                  </w:r>
                  <w:proofErr w:type="gramEnd"/>
                </w:p>
              </w:tc>
            </w:tr>
            <w:tr w:rsidR="00615415" w:rsidRPr="00615415">
              <w:trPr>
                <w:tblCellSpacing w:w="0" w:type="dxa"/>
                <w:jc w:val="center"/>
              </w:trPr>
              <w:tc>
                <w:tcPr>
                  <w:tcW w:w="1872" w:type="dxa"/>
                  <w:noWrap/>
                  <w:vAlign w:val="center"/>
                  <w:hideMark/>
                </w:tcPr>
                <w:p w:rsidR="00615415" w:rsidRPr="00615415" w:rsidRDefault="00615415" w:rsidP="00615415">
                  <w:pPr>
                    <w:spacing w:before="100" w:beforeAutospacing="1" w:after="100" w:afterAutospacing="1"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Total</w:t>
                  </w:r>
                </w:p>
              </w:tc>
              <w:tc>
                <w:tcPr>
                  <w:tcW w:w="1272"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0</w:t>
                  </w:r>
                  <w:proofErr w:type="gramEnd"/>
                </w:p>
              </w:tc>
              <w:tc>
                <w:tcPr>
                  <w:tcW w:w="1404"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4</w:t>
                  </w:r>
                  <w:proofErr w:type="gramEnd"/>
                </w:p>
              </w:tc>
              <w:tc>
                <w:tcPr>
                  <w:tcW w:w="1128" w:type="dxa"/>
                  <w:noWrap/>
                  <w:vAlign w:val="center"/>
                  <w:hideMark/>
                </w:tcPr>
                <w:p w:rsidR="00615415" w:rsidRPr="00615415" w:rsidRDefault="00615415" w:rsidP="00615415">
                  <w:pPr>
                    <w:spacing w:after="0" w:line="240" w:lineRule="auto"/>
                    <w:rPr>
                      <w:rFonts w:ascii="Arial" w:eastAsia="Times New Roman" w:hAnsi="Arial" w:cs="Arial"/>
                      <w:sz w:val="24"/>
                      <w:szCs w:val="24"/>
                      <w:lang w:eastAsia="pt-BR"/>
                    </w:rPr>
                  </w:pPr>
                  <w:r w:rsidRPr="00615415">
                    <w:rPr>
                      <w:rFonts w:ascii="Arial" w:eastAsia="Times New Roman" w:hAnsi="Arial" w:cs="Arial"/>
                      <w:sz w:val="24"/>
                      <w:szCs w:val="24"/>
                      <w:lang w:eastAsia="pt-BR"/>
                    </w:rPr>
                    <w:t> </w:t>
                  </w:r>
                </w:p>
              </w:tc>
              <w:tc>
                <w:tcPr>
                  <w:tcW w:w="118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proofErr w:type="gramStart"/>
                  <w:r w:rsidRPr="00615415">
                    <w:rPr>
                      <w:rFonts w:ascii="Arial" w:eastAsia="Times New Roman" w:hAnsi="Arial" w:cs="Arial"/>
                      <w:sz w:val="24"/>
                      <w:szCs w:val="24"/>
                      <w:lang w:eastAsia="pt-BR"/>
                    </w:rPr>
                    <w:t>3</w:t>
                  </w:r>
                  <w:proofErr w:type="gramEnd"/>
                </w:p>
              </w:tc>
              <w:tc>
                <w:tcPr>
                  <w:tcW w:w="1248" w:type="dxa"/>
                  <w:noWrap/>
                  <w:vAlign w:val="center"/>
                  <w:hideMark/>
                </w:tcPr>
                <w:p w:rsidR="00615415" w:rsidRPr="00615415" w:rsidRDefault="00615415" w:rsidP="00615415">
                  <w:pPr>
                    <w:spacing w:before="100" w:beforeAutospacing="1" w:after="100" w:afterAutospacing="1" w:line="240" w:lineRule="auto"/>
                    <w:jc w:val="center"/>
                    <w:rPr>
                      <w:rFonts w:ascii="Arial" w:eastAsia="Times New Roman" w:hAnsi="Arial" w:cs="Arial"/>
                      <w:sz w:val="24"/>
                      <w:szCs w:val="24"/>
                      <w:lang w:eastAsia="pt-BR"/>
                    </w:rPr>
                  </w:pPr>
                  <w:r w:rsidRPr="00615415">
                    <w:rPr>
                      <w:rFonts w:ascii="Arial" w:eastAsia="Times New Roman" w:hAnsi="Arial" w:cs="Arial"/>
                      <w:sz w:val="24"/>
                      <w:szCs w:val="24"/>
                      <w:lang w:eastAsia="pt-BR"/>
                    </w:rPr>
                    <w:t>24</w:t>
                  </w:r>
                </w:p>
              </w:tc>
            </w:tr>
          </w:tbl>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Fonte: LACEN (com informações até o dia 23/01/2016).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&gt;&gt;&gt; Situação das Salas Municipais para o combate ao </w:t>
            </w:r>
            <w:proofErr w:type="spellStart"/>
            <w:r w:rsidRPr="00615415">
              <w:rPr>
                <w:rFonts w:ascii="Tahoma" w:eastAsia="Times New Roman" w:hAnsi="Tahoma" w:cs="Tahoma"/>
                <w:b/>
                <w:bCs/>
                <w:color w:val="222222"/>
                <w:sz w:val="14"/>
                <w:lang w:eastAsia="pt-BR"/>
              </w:rPr>
              <w:t>Aedes</w:t>
            </w:r>
            <w:proofErr w:type="spellEnd"/>
            <w:r w:rsidRPr="00615415">
              <w:rPr>
                <w:rFonts w:ascii="Tahoma" w:eastAsia="Times New Roman" w:hAnsi="Tahoma" w:cs="Tahoma"/>
                <w:b/>
                <w:bCs/>
                <w:color w:val="222222"/>
                <w:sz w:val="14"/>
                <w:lang w:eastAsia="pt-BR"/>
              </w:rPr>
              <w:t xml:space="preserve"> </w:t>
            </w:r>
            <w:proofErr w:type="spellStart"/>
            <w:r w:rsidRPr="00615415">
              <w:rPr>
                <w:rFonts w:ascii="Tahoma" w:eastAsia="Times New Roman" w:hAnsi="Tahoma" w:cs="Tahoma"/>
                <w:b/>
                <w:bCs/>
                <w:color w:val="222222"/>
                <w:sz w:val="14"/>
                <w:lang w:eastAsia="pt-BR"/>
              </w:rPr>
              <w:t>aegypti</w:t>
            </w:r>
            <w:proofErr w:type="spellEnd"/>
            <w:r w:rsidRPr="00615415">
              <w:rPr>
                <w:rFonts w:ascii="Tahoma" w:eastAsia="Times New Roman" w:hAnsi="Tahoma" w:cs="Tahoma"/>
                <w:b/>
                <w:bCs/>
                <w:color w:val="222222"/>
                <w:sz w:val="14"/>
                <w:lang w:eastAsia="pt-BR"/>
              </w:rPr>
              <w:t>/SC </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A Sala Estadual para o combate ao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informa que todos os 28 municípios infestados pelo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implantaram a sala de situação municipal. Os municípios de Novo Horizonte e Princesa ainda não informaram a composição das suas salas.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Em reunião com o município de Florianópolis, realizada na última segunda-feira, 25, o número de imóveis em área infestada foi revisto. Inicialmente, haviam sido contabilizados todos os imóveis da área continental do município. Entretanto, nessa área, são considerados infestados apenas os bairros Capoeiras, Coloninha e Monte Cristo. Dessa forma, com a revisão da informação, o município possui 41.326 imóveis em área infestada.</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Assim, o quantitativo de imóveis a serem visitados em áreas infestadas em Santa Catarina, informado à Sala Estadual pelos 28 municípios, totaliza 333.124 imóveis.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Informações sobre as visitas aos imóveis estão sendo repassadas diariamente para a Sala Estadual. </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Dos 333.124 imóveis em áreas infestadas, que devem ser vistoriados até o dia 12 de fevereiro, já foram realizadas visitas em 70.340 imóveis, representando 21,1% do total. Os imóveis fechados ou que a visita foi recusada totalizam 35.178 (10,6% do total de imóveis existentes).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Além da intensificação nas visitas aos imóveis das áreas infestadas desses 28 municípios, a Coordenação da Atenção Básica da SES/SC emitiu a Nota Técnica nº 001/2016 e a Sala Estadual </w:t>
            </w:r>
            <w:proofErr w:type="gramStart"/>
            <w:r w:rsidRPr="00615415">
              <w:rPr>
                <w:rFonts w:ascii="Tahoma" w:eastAsia="Times New Roman" w:hAnsi="Tahoma" w:cs="Tahoma"/>
                <w:color w:val="222222"/>
                <w:sz w:val="14"/>
                <w:szCs w:val="14"/>
                <w:lang w:eastAsia="pt-BR"/>
              </w:rPr>
              <w:t>realizou</w:t>
            </w:r>
            <w:proofErr w:type="gramEnd"/>
            <w:r w:rsidRPr="00615415">
              <w:rPr>
                <w:rFonts w:ascii="Tahoma" w:eastAsia="Times New Roman" w:hAnsi="Tahoma" w:cs="Tahoma"/>
                <w:color w:val="222222"/>
                <w:sz w:val="14"/>
                <w:szCs w:val="14"/>
                <w:lang w:eastAsia="pt-BR"/>
              </w:rPr>
              <w:t xml:space="preserve"> uma </w:t>
            </w:r>
            <w:proofErr w:type="spellStart"/>
            <w:r w:rsidRPr="00615415">
              <w:rPr>
                <w:rFonts w:ascii="Tahoma" w:eastAsia="Times New Roman" w:hAnsi="Tahoma" w:cs="Tahoma"/>
                <w:color w:val="222222"/>
                <w:sz w:val="14"/>
                <w:szCs w:val="14"/>
                <w:lang w:eastAsia="pt-BR"/>
              </w:rPr>
              <w:t>webconferência</w:t>
            </w:r>
            <w:proofErr w:type="spellEnd"/>
            <w:r w:rsidRPr="00615415">
              <w:rPr>
                <w:rFonts w:ascii="Tahoma" w:eastAsia="Times New Roman" w:hAnsi="Tahoma" w:cs="Tahoma"/>
                <w:color w:val="222222"/>
                <w:sz w:val="14"/>
                <w:szCs w:val="14"/>
                <w:lang w:eastAsia="pt-BR"/>
              </w:rPr>
              <w:t xml:space="preserve"> no dia 22 de janeiro com os agentes comunitários de saúde de todos os municípios catarinenses. A orientação repassada foi que, na rotina das visitas aos imóveis, devem ser priorizadas as ações de orientação para população sobre as doenças transmitidas pelo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bem como formas de evitar e eliminar seus potenciais criadouros.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Orientações para evitar a proliferação do </w:t>
            </w:r>
            <w:proofErr w:type="spellStart"/>
            <w:r w:rsidRPr="00615415">
              <w:rPr>
                <w:rFonts w:ascii="Tahoma" w:eastAsia="Times New Roman" w:hAnsi="Tahoma" w:cs="Tahoma"/>
                <w:b/>
                <w:bCs/>
                <w:color w:val="222222"/>
                <w:sz w:val="14"/>
                <w:lang w:eastAsia="pt-BR"/>
              </w:rPr>
              <w:t>Aedes</w:t>
            </w:r>
            <w:proofErr w:type="spellEnd"/>
            <w:r w:rsidRPr="00615415">
              <w:rPr>
                <w:rFonts w:ascii="Tahoma" w:eastAsia="Times New Roman" w:hAnsi="Tahoma" w:cs="Tahoma"/>
                <w:b/>
                <w:bCs/>
                <w:color w:val="222222"/>
                <w:sz w:val="14"/>
                <w:lang w:eastAsia="pt-BR"/>
              </w:rPr>
              <w:t xml:space="preserve"> </w:t>
            </w:r>
            <w:proofErr w:type="spellStart"/>
            <w:r w:rsidRPr="00615415">
              <w:rPr>
                <w:rFonts w:ascii="Tahoma" w:eastAsia="Times New Roman" w:hAnsi="Tahoma" w:cs="Tahoma"/>
                <w:b/>
                <w:bCs/>
                <w:color w:val="222222"/>
                <w:sz w:val="14"/>
                <w:lang w:eastAsia="pt-BR"/>
              </w:rPr>
              <w:t>aegypti</w:t>
            </w:r>
            <w:proofErr w:type="spellEnd"/>
            <w:r w:rsidRPr="00615415">
              <w:rPr>
                <w:rFonts w:ascii="Tahoma" w:eastAsia="Times New Roman" w:hAnsi="Tahoma" w:cs="Tahoma"/>
                <w:b/>
                <w:bCs/>
                <w:color w:val="222222"/>
                <w:sz w:val="14"/>
                <w:lang w:eastAsia="pt-BR"/>
              </w:rPr>
              <w:t>:</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Evite usar pratos nos vasos de plantas. Se usar, coloque areia até a borda;</w:t>
            </w:r>
            <w:r w:rsidRPr="00615415">
              <w:rPr>
                <w:rFonts w:ascii="Tahoma" w:eastAsia="Times New Roman" w:hAnsi="Tahoma" w:cs="Tahoma"/>
                <w:color w:val="222222"/>
                <w:sz w:val="14"/>
                <w:szCs w:val="14"/>
                <w:lang w:eastAsia="pt-BR"/>
              </w:rPr>
              <w:br/>
              <w:t>Guarde garrafas com o gargalo virado para baixo;</w:t>
            </w:r>
            <w:r w:rsidRPr="00615415">
              <w:rPr>
                <w:rFonts w:ascii="Tahoma" w:eastAsia="Times New Roman" w:hAnsi="Tahoma" w:cs="Tahoma"/>
                <w:color w:val="222222"/>
                <w:sz w:val="14"/>
                <w:szCs w:val="14"/>
                <w:lang w:eastAsia="pt-BR"/>
              </w:rPr>
              <w:br/>
              <w:t>Mantenha lixeiras tampadas;</w:t>
            </w:r>
            <w:r w:rsidRPr="00615415">
              <w:rPr>
                <w:rFonts w:ascii="Tahoma" w:eastAsia="Times New Roman" w:hAnsi="Tahoma" w:cs="Tahoma"/>
                <w:color w:val="222222"/>
                <w:sz w:val="14"/>
                <w:szCs w:val="14"/>
                <w:lang w:eastAsia="pt-BR"/>
              </w:rPr>
              <w:br/>
              <w:t xml:space="preserve">Deixe os depósitos para guardar </w:t>
            </w:r>
            <w:proofErr w:type="gramStart"/>
            <w:r w:rsidRPr="00615415">
              <w:rPr>
                <w:rFonts w:ascii="Tahoma" w:eastAsia="Times New Roman" w:hAnsi="Tahoma" w:cs="Tahoma"/>
                <w:color w:val="222222"/>
                <w:sz w:val="14"/>
                <w:szCs w:val="14"/>
                <w:lang w:eastAsia="pt-BR"/>
              </w:rPr>
              <w:t>água sempre vedados</w:t>
            </w:r>
            <w:proofErr w:type="gramEnd"/>
            <w:r w:rsidRPr="00615415">
              <w:rPr>
                <w:rFonts w:ascii="Tahoma" w:eastAsia="Times New Roman" w:hAnsi="Tahoma" w:cs="Tahoma"/>
                <w:color w:val="222222"/>
                <w:sz w:val="14"/>
                <w:szCs w:val="14"/>
                <w:lang w:eastAsia="pt-BR"/>
              </w:rPr>
              <w:t>, sem qualquer abertura, principalmente as caixas d’água;</w:t>
            </w:r>
            <w:r w:rsidRPr="00615415">
              <w:rPr>
                <w:rFonts w:ascii="Tahoma" w:eastAsia="Times New Roman" w:hAnsi="Tahoma" w:cs="Tahoma"/>
                <w:color w:val="222222"/>
                <w:sz w:val="14"/>
                <w:szCs w:val="14"/>
                <w:lang w:eastAsia="pt-BR"/>
              </w:rPr>
              <w:br/>
              <w:t>Plantas como bromélias devem ser evitadas, pois acumulam água;</w:t>
            </w:r>
            <w:r w:rsidRPr="00615415">
              <w:rPr>
                <w:rFonts w:ascii="Tahoma" w:eastAsia="Times New Roman" w:hAnsi="Tahoma" w:cs="Tahoma"/>
                <w:color w:val="222222"/>
                <w:sz w:val="14"/>
                <w:szCs w:val="14"/>
                <w:lang w:eastAsia="pt-BR"/>
              </w:rPr>
              <w:br/>
              <w:t>Trate a água da piscina com cloro e limpe uma vez por semana;</w:t>
            </w:r>
            <w:r w:rsidRPr="00615415">
              <w:rPr>
                <w:rFonts w:ascii="Tahoma" w:eastAsia="Times New Roman" w:hAnsi="Tahoma" w:cs="Tahoma"/>
                <w:color w:val="222222"/>
                <w:sz w:val="14"/>
                <w:szCs w:val="14"/>
                <w:lang w:eastAsia="pt-BR"/>
              </w:rPr>
              <w:br/>
            </w:r>
            <w:r w:rsidRPr="00615415">
              <w:rPr>
                <w:rFonts w:ascii="Tahoma" w:eastAsia="Times New Roman" w:hAnsi="Tahoma" w:cs="Tahoma"/>
                <w:color w:val="222222"/>
                <w:sz w:val="14"/>
                <w:szCs w:val="14"/>
                <w:lang w:eastAsia="pt-BR"/>
              </w:rPr>
              <w:lastRenderedPageBreak/>
              <w:t>Mantenha ralos fechados e desentupidos;</w:t>
            </w:r>
            <w:r w:rsidRPr="00615415">
              <w:rPr>
                <w:rFonts w:ascii="Tahoma" w:eastAsia="Times New Roman" w:hAnsi="Tahoma" w:cs="Tahoma"/>
                <w:color w:val="222222"/>
                <w:sz w:val="14"/>
                <w:szCs w:val="14"/>
                <w:lang w:eastAsia="pt-BR"/>
              </w:rPr>
              <w:br/>
              <w:t>Lave com escova os potes de comida e de água dos animais no mínimo uma vez por semana;</w:t>
            </w:r>
            <w:r w:rsidRPr="00615415">
              <w:rPr>
                <w:rFonts w:ascii="Tahoma" w:eastAsia="Times New Roman" w:hAnsi="Tahoma" w:cs="Tahoma"/>
                <w:color w:val="222222"/>
                <w:sz w:val="14"/>
                <w:szCs w:val="14"/>
                <w:lang w:eastAsia="pt-BR"/>
              </w:rPr>
              <w:br/>
              <w:t>Retire a água acumulada em lajes;</w:t>
            </w:r>
            <w:r w:rsidRPr="00615415">
              <w:rPr>
                <w:rFonts w:ascii="Tahoma" w:eastAsia="Times New Roman" w:hAnsi="Tahoma" w:cs="Tahoma"/>
                <w:color w:val="222222"/>
                <w:sz w:val="14"/>
                <w:szCs w:val="14"/>
                <w:lang w:eastAsia="pt-BR"/>
              </w:rPr>
              <w:br/>
              <w:t>Dê descarga no mínimo uma vez por semana em banheiros pouco usados;</w:t>
            </w:r>
            <w:r w:rsidRPr="00615415">
              <w:rPr>
                <w:rFonts w:ascii="Tahoma" w:eastAsia="Times New Roman" w:hAnsi="Tahoma" w:cs="Tahoma"/>
                <w:color w:val="222222"/>
                <w:sz w:val="14"/>
                <w:szCs w:val="14"/>
                <w:lang w:eastAsia="pt-BR"/>
              </w:rPr>
              <w:br/>
              <w:t>Mantenha fechada a tampa do vaso sanitário;</w:t>
            </w:r>
            <w:r w:rsidRPr="00615415">
              <w:rPr>
                <w:rFonts w:ascii="Tahoma" w:eastAsia="Times New Roman" w:hAnsi="Tahoma" w:cs="Tahoma"/>
                <w:color w:val="222222"/>
                <w:sz w:val="14"/>
                <w:szCs w:val="14"/>
                <w:lang w:eastAsia="pt-BR"/>
              </w:rPr>
              <w:br/>
              <w:t>Evite acumular entulho, pois podem se tornar locais de foco do mosquito da dengue.</w:t>
            </w:r>
            <w:r w:rsidRPr="00615415">
              <w:rPr>
                <w:rFonts w:ascii="Tahoma" w:eastAsia="Times New Roman" w:hAnsi="Tahoma" w:cs="Tahoma"/>
                <w:color w:val="222222"/>
                <w:sz w:val="14"/>
                <w:szCs w:val="14"/>
                <w:lang w:eastAsia="pt-BR"/>
              </w:rPr>
              <w:br/>
              <w:t xml:space="preserve">Denuncie a existência de possíveis focos de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para a Secretaria Municipal de Saúde;</w:t>
            </w:r>
            <w:r w:rsidRPr="00615415">
              <w:rPr>
                <w:rFonts w:ascii="Tahoma" w:eastAsia="Times New Roman" w:hAnsi="Tahoma" w:cs="Tahoma"/>
                <w:color w:val="222222"/>
                <w:sz w:val="14"/>
                <w:szCs w:val="14"/>
                <w:lang w:eastAsia="pt-BR"/>
              </w:rPr>
              <w:br/>
              <w:t xml:space="preserve">Caso apresente sintomas de dengue,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xml:space="preserve"> o </w:t>
            </w:r>
            <w:proofErr w:type="spellStart"/>
            <w:r w:rsidRPr="00615415">
              <w:rPr>
                <w:rFonts w:ascii="Tahoma" w:eastAsia="Times New Roman" w:hAnsi="Tahoma" w:cs="Tahoma"/>
                <w:color w:val="222222"/>
                <w:sz w:val="14"/>
                <w:szCs w:val="14"/>
                <w:lang w:eastAsia="pt-BR"/>
              </w:rPr>
              <w:t>Zika</w:t>
            </w:r>
            <w:proofErr w:type="spellEnd"/>
            <w:r w:rsidRPr="00615415">
              <w:rPr>
                <w:rFonts w:ascii="Tahoma" w:eastAsia="Times New Roman" w:hAnsi="Tahoma" w:cs="Tahoma"/>
                <w:color w:val="222222"/>
                <w:sz w:val="14"/>
                <w:szCs w:val="14"/>
                <w:lang w:eastAsia="pt-BR"/>
              </w:rPr>
              <w:t xml:space="preserve"> vírus, procure uma unidade</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&gt;&gt;&gt; O que é dengue?</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É uma doença infecciosa febril causada por um </w:t>
            </w:r>
            <w:proofErr w:type="spellStart"/>
            <w:r w:rsidRPr="00615415">
              <w:rPr>
                <w:rFonts w:ascii="Tahoma" w:eastAsia="Times New Roman" w:hAnsi="Tahoma" w:cs="Tahoma"/>
                <w:color w:val="222222"/>
                <w:sz w:val="14"/>
                <w:szCs w:val="14"/>
                <w:lang w:eastAsia="pt-BR"/>
              </w:rPr>
              <w:t>arbovírus</w:t>
            </w:r>
            <w:proofErr w:type="spellEnd"/>
            <w:r w:rsidRPr="00615415">
              <w:rPr>
                <w:rFonts w:ascii="Tahoma" w:eastAsia="Times New Roman" w:hAnsi="Tahoma" w:cs="Tahoma"/>
                <w:color w:val="222222"/>
                <w:sz w:val="14"/>
                <w:szCs w:val="14"/>
                <w:lang w:eastAsia="pt-BR"/>
              </w:rPr>
              <w:t xml:space="preserve">, sendo um dos principais problemas de saúde pública no mundo. É transmitida pela picada da fêmea do mosquito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infectado. Os sintomas da dengue são: febre, dor de cabeça, dores musculares e nas articulações, dor retro-orbital (atrás dos olhos), e manchas vermelhas na pele.</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Pessoas que estiveram nos últimos 14 dias numa cidade com presença do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ou com transmissão da dengue e apresentar os sintomas citados devem procurar uma unidade de saúde para diagnóstico e tratamento adequado.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&gt;&gt;&gt; O que é febre de </w:t>
            </w:r>
            <w:proofErr w:type="spellStart"/>
            <w:r w:rsidRPr="00615415">
              <w:rPr>
                <w:rFonts w:ascii="Tahoma" w:eastAsia="Times New Roman" w:hAnsi="Tahoma" w:cs="Tahoma"/>
                <w:b/>
                <w:bCs/>
                <w:color w:val="222222"/>
                <w:sz w:val="14"/>
                <w:lang w:eastAsia="pt-BR"/>
              </w:rPr>
              <w:t>chikungunya</w:t>
            </w:r>
            <w:proofErr w:type="spellEnd"/>
            <w:r w:rsidRPr="00615415">
              <w:rPr>
                <w:rFonts w:ascii="Tahoma" w:eastAsia="Times New Roman" w:hAnsi="Tahoma" w:cs="Tahoma"/>
                <w:b/>
                <w:bCs/>
                <w:color w:val="222222"/>
                <w:sz w:val="14"/>
                <w:lang w:eastAsia="pt-BR"/>
              </w:rPr>
              <w:t>?</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É uma infecção viral causada pelo vírus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que pode se apresentar sob forma aguda (com sintomas abruptos de febre alta, dor articular intensa, dor de cabeça e dor muscular, podendo ocorrer erupções cutâneas) e evoluir para as fases: subaguda (com persistência de dor articular) e crônica (com persistência de dor articular por meses ou anos). O nome da doença deriva de uma expressão usada na Tanzânia que significa "aquele que se curva".</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Pessoas que estiveram nos últimos 14 dias em cidade com presença do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xml:space="preserve"> ou com transmissão da febre de </w:t>
            </w:r>
            <w:proofErr w:type="spellStart"/>
            <w:r w:rsidRPr="00615415">
              <w:rPr>
                <w:rFonts w:ascii="Tahoma" w:eastAsia="Times New Roman" w:hAnsi="Tahoma" w:cs="Tahoma"/>
                <w:color w:val="222222"/>
                <w:sz w:val="14"/>
                <w:szCs w:val="14"/>
                <w:lang w:eastAsia="pt-BR"/>
              </w:rPr>
              <w:t>chikungunya</w:t>
            </w:r>
            <w:proofErr w:type="spellEnd"/>
            <w:r w:rsidRPr="00615415">
              <w:rPr>
                <w:rFonts w:ascii="Tahoma" w:eastAsia="Times New Roman" w:hAnsi="Tahoma" w:cs="Tahoma"/>
                <w:color w:val="222222"/>
                <w:sz w:val="14"/>
                <w:szCs w:val="14"/>
                <w:lang w:eastAsia="pt-BR"/>
              </w:rPr>
              <w:t xml:space="preserve"> e apresentar os sintomas citados devem procurar uma unidade de saúde para diagnóstico e tratamento adequado.</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 xml:space="preserve">&gt;&gt;&gt; O que é febre do </w:t>
            </w:r>
            <w:proofErr w:type="spellStart"/>
            <w:r w:rsidRPr="00615415">
              <w:rPr>
                <w:rFonts w:ascii="Tahoma" w:eastAsia="Times New Roman" w:hAnsi="Tahoma" w:cs="Tahoma"/>
                <w:b/>
                <w:bCs/>
                <w:color w:val="222222"/>
                <w:sz w:val="14"/>
                <w:lang w:eastAsia="pt-BR"/>
              </w:rPr>
              <w:t>zika</w:t>
            </w:r>
            <w:proofErr w:type="spellEnd"/>
            <w:r w:rsidRPr="00615415">
              <w:rPr>
                <w:rFonts w:ascii="Tahoma" w:eastAsia="Times New Roman" w:hAnsi="Tahoma" w:cs="Tahoma"/>
                <w:b/>
                <w:bCs/>
                <w:color w:val="222222"/>
                <w:sz w:val="14"/>
                <w:lang w:eastAsia="pt-BR"/>
              </w:rPr>
              <w:t xml:space="preserve"> vírus?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É uma doença causada pelo vírus </w:t>
            </w:r>
            <w:proofErr w:type="spellStart"/>
            <w:r w:rsidRPr="00615415">
              <w:rPr>
                <w:rFonts w:ascii="Tahoma" w:eastAsia="Times New Roman" w:hAnsi="Tahoma" w:cs="Tahoma"/>
                <w:color w:val="222222"/>
                <w:sz w:val="14"/>
                <w:szCs w:val="14"/>
                <w:lang w:eastAsia="pt-BR"/>
              </w:rPr>
              <w:t>Zika</w:t>
            </w:r>
            <w:proofErr w:type="spellEnd"/>
            <w:r w:rsidRPr="00615415">
              <w:rPr>
                <w:rFonts w:ascii="Tahoma" w:eastAsia="Times New Roman" w:hAnsi="Tahoma" w:cs="Tahoma"/>
                <w:color w:val="222222"/>
                <w:sz w:val="14"/>
                <w:szCs w:val="14"/>
                <w:lang w:eastAsia="pt-BR"/>
              </w:rPr>
              <w:t xml:space="preserve"> (ZIKAV), transmitido pela picada do mesmo vetor da dengue, o </w:t>
            </w:r>
            <w:proofErr w:type="spellStart"/>
            <w:r w:rsidRPr="00615415">
              <w:rPr>
                <w:rFonts w:ascii="Tahoma" w:eastAsia="Times New Roman" w:hAnsi="Tahoma" w:cs="Tahoma"/>
                <w:color w:val="222222"/>
                <w:sz w:val="14"/>
                <w:szCs w:val="14"/>
                <w:lang w:eastAsia="pt-BR"/>
              </w:rPr>
              <w:t>Aedes</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aegypti</w:t>
            </w:r>
            <w:proofErr w:type="spellEnd"/>
            <w:r w:rsidRPr="00615415">
              <w:rPr>
                <w:rFonts w:ascii="Tahoma" w:eastAsia="Times New Roman" w:hAnsi="Tahoma" w:cs="Tahoma"/>
                <w:color w:val="222222"/>
                <w:sz w:val="14"/>
                <w:szCs w:val="14"/>
                <w:lang w:eastAsia="pt-BR"/>
              </w:rPr>
              <w:t>, infectado. Pode manifestar-se clinicamente como uma doença febril aguda, com duração de 3-7 dias, geralmente sem complicações graves.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xml:space="preserve">Segundo a literatura, mais de 80% das pessoas infectadas não desenvolvem manifestações clínicas. Porém, quando presentes, a doença se caracteriza pelo surgimento do </w:t>
            </w:r>
            <w:proofErr w:type="spellStart"/>
            <w:r w:rsidRPr="00615415">
              <w:rPr>
                <w:rFonts w:ascii="Tahoma" w:eastAsia="Times New Roman" w:hAnsi="Tahoma" w:cs="Tahoma"/>
                <w:color w:val="222222"/>
                <w:sz w:val="14"/>
                <w:szCs w:val="14"/>
                <w:lang w:eastAsia="pt-BR"/>
              </w:rPr>
              <w:t>exantema</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maculopapular</w:t>
            </w:r>
            <w:proofErr w:type="spellEnd"/>
            <w:r w:rsidRPr="00615415">
              <w:rPr>
                <w:rFonts w:ascii="Tahoma" w:eastAsia="Times New Roman" w:hAnsi="Tahoma" w:cs="Tahoma"/>
                <w:color w:val="222222"/>
                <w:sz w:val="14"/>
                <w:szCs w:val="14"/>
                <w:lang w:eastAsia="pt-BR"/>
              </w:rPr>
              <w:t xml:space="preserve"> pruriginoso, febre intermitente, </w:t>
            </w:r>
            <w:proofErr w:type="spellStart"/>
            <w:r w:rsidRPr="00615415">
              <w:rPr>
                <w:rFonts w:ascii="Tahoma" w:eastAsia="Times New Roman" w:hAnsi="Tahoma" w:cs="Tahoma"/>
                <w:color w:val="222222"/>
                <w:sz w:val="14"/>
                <w:szCs w:val="14"/>
                <w:lang w:eastAsia="pt-BR"/>
              </w:rPr>
              <w:t>hiperemia</w:t>
            </w:r>
            <w:proofErr w:type="spellEnd"/>
            <w:r w:rsidRPr="00615415">
              <w:rPr>
                <w:rFonts w:ascii="Tahoma" w:eastAsia="Times New Roman" w:hAnsi="Tahoma" w:cs="Tahoma"/>
                <w:color w:val="222222"/>
                <w:sz w:val="14"/>
                <w:szCs w:val="14"/>
                <w:lang w:eastAsia="pt-BR"/>
              </w:rPr>
              <w:t xml:space="preserve"> </w:t>
            </w:r>
            <w:proofErr w:type="spellStart"/>
            <w:r w:rsidRPr="00615415">
              <w:rPr>
                <w:rFonts w:ascii="Tahoma" w:eastAsia="Times New Roman" w:hAnsi="Tahoma" w:cs="Tahoma"/>
                <w:color w:val="222222"/>
                <w:sz w:val="14"/>
                <w:szCs w:val="14"/>
                <w:lang w:eastAsia="pt-BR"/>
              </w:rPr>
              <w:t>conjuntival</w:t>
            </w:r>
            <w:proofErr w:type="spellEnd"/>
            <w:r w:rsidRPr="00615415">
              <w:rPr>
                <w:rFonts w:ascii="Tahoma" w:eastAsia="Times New Roman" w:hAnsi="Tahoma" w:cs="Tahoma"/>
                <w:color w:val="222222"/>
                <w:sz w:val="14"/>
                <w:szCs w:val="14"/>
                <w:lang w:eastAsia="pt-BR"/>
              </w:rPr>
              <w:t xml:space="preserve"> não purulenta e sem prurido, </w:t>
            </w:r>
            <w:proofErr w:type="spellStart"/>
            <w:r w:rsidRPr="00615415">
              <w:rPr>
                <w:rFonts w:ascii="Tahoma" w:eastAsia="Times New Roman" w:hAnsi="Tahoma" w:cs="Tahoma"/>
                <w:color w:val="222222"/>
                <w:sz w:val="14"/>
                <w:szCs w:val="14"/>
                <w:lang w:eastAsia="pt-BR"/>
              </w:rPr>
              <w:t>artralgia</w:t>
            </w:r>
            <w:proofErr w:type="spellEnd"/>
            <w:r w:rsidRPr="00615415">
              <w:rPr>
                <w:rFonts w:ascii="Tahoma" w:eastAsia="Times New Roman" w:hAnsi="Tahoma" w:cs="Tahoma"/>
                <w:color w:val="222222"/>
                <w:sz w:val="14"/>
                <w:szCs w:val="14"/>
                <w:lang w:eastAsia="pt-BR"/>
              </w:rPr>
              <w:t xml:space="preserve">, mialgia, edema </w:t>
            </w:r>
            <w:proofErr w:type="spellStart"/>
            <w:r w:rsidRPr="00615415">
              <w:rPr>
                <w:rFonts w:ascii="Tahoma" w:eastAsia="Times New Roman" w:hAnsi="Tahoma" w:cs="Tahoma"/>
                <w:color w:val="222222"/>
                <w:sz w:val="14"/>
                <w:szCs w:val="14"/>
                <w:lang w:eastAsia="pt-BR"/>
              </w:rPr>
              <w:t>periarticular</w:t>
            </w:r>
            <w:proofErr w:type="spellEnd"/>
            <w:r w:rsidRPr="00615415">
              <w:rPr>
                <w:rFonts w:ascii="Tahoma" w:eastAsia="Times New Roman" w:hAnsi="Tahoma" w:cs="Tahoma"/>
                <w:color w:val="222222"/>
                <w:sz w:val="14"/>
                <w:szCs w:val="14"/>
                <w:lang w:eastAsia="pt-BR"/>
              </w:rPr>
              <w:t xml:space="preserve"> e </w:t>
            </w:r>
            <w:proofErr w:type="spellStart"/>
            <w:r w:rsidRPr="00615415">
              <w:rPr>
                <w:rFonts w:ascii="Tahoma" w:eastAsia="Times New Roman" w:hAnsi="Tahoma" w:cs="Tahoma"/>
                <w:color w:val="222222"/>
                <w:sz w:val="14"/>
                <w:szCs w:val="14"/>
                <w:lang w:eastAsia="pt-BR"/>
              </w:rPr>
              <w:t>cefaleia</w:t>
            </w:r>
            <w:proofErr w:type="spellEnd"/>
            <w:r w:rsidRPr="00615415">
              <w:rPr>
                <w:rFonts w:ascii="Tahoma" w:eastAsia="Times New Roman" w:hAnsi="Tahoma" w:cs="Tahoma"/>
                <w:color w:val="222222"/>
                <w:sz w:val="14"/>
                <w:szCs w:val="14"/>
                <w:lang w:eastAsia="pt-BR"/>
              </w:rPr>
              <w:t xml:space="preserve">. A </w:t>
            </w:r>
            <w:proofErr w:type="spellStart"/>
            <w:r w:rsidRPr="00615415">
              <w:rPr>
                <w:rFonts w:ascii="Tahoma" w:eastAsia="Times New Roman" w:hAnsi="Tahoma" w:cs="Tahoma"/>
                <w:color w:val="222222"/>
                <w:sz w:val="14"/>
                <w:szCs w:val="14"/>
                <w:lang w:eastAsia="pt-BR"/>
              </w:rPr>
              <w:t>artralgia</w:t>
            </w:r>
            <w:proofErr w:type="spellEnd"/>
            <w:r w:rsidRPr="00615415">
              <w:rPr>
                <w:rFonts w:ascii="Tahoma" w:eastAsia="Times New Roman" w:hAnsi="Tahoma" w:cs="Tahoma"/>
                <w:color w:val="222222"/>
                <w:sz w:val="14"/>
                <w:szCs w:val="14"/>
                <w:lang w:eastAsia="pt-BR"/>
              </w:rPr>
              <w:t xml:space="preserve"> pode persistir por, aproximadamente, um mês.</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b/>
                <w:bCs/>
                <w:color w:val="222222"/>
                <w:sz w:val="14"/>
                <w:lang w:eastAsia="pt-BR"/>
              </w:rPr>
              <w:t>Informações adicionais para a imprensa:</w:t>
            </w:r>
            <w:r w:rsidRPr="00615415">
              <w:rPr>
                <w:rFonts w:ascii="Tahoma" w:eastAsia="Times New Roman" w:hAnsi="Tahoma" w:cs="Tahoma"/>
                <w:color w:val="222222"/>
                <w:sz w:val="14"/>
                <w:szCs w:val="14"/>
                <w:lang w:eastAsia="pt-BR"/>
              </w:rPr>
              <w:br/>
              <w:t xml:space="preserve">Letícia Wilson / Patrícia </w:t>
            </w:r>
            <w:proofErr w:type="spellStart"/>
            <w:r w:rsidRPr="00615415">
              <w:rPr>
                <w:rFonts w:ascii="Tahoma" w:eastAsia="Times New Roman" w:hAnsi="Tahoma" w:cs="Tahoma"/>
                <w:color w:val="222222"/>
                <w:sz w:val="14"/>
                <w:szCs w:val="14"/>
                <w:lang w:eastAsia="pt-BR"/>
              </w:rPr>
              <w:t>Pozzo</w:t>
            </w:r>
            <w:proofErr w:type="spellEnd"/>
            <w:r w:rsidRPr="00615415">
              <w:rPr>
                <w:rFonts w:ascii="Tahoma" w:eastAsia="Times New Roman" w:hAnsi="Tahoma" w:cs="Tahoma"/>
                <w:color w:val="222222"/>
                <w:sz w:val="14"/>
                <w:szCs w:val="14"/>
                <w:lang w:eastAsia="pt-BR"/>
              </w:rPr>
              <w:br/>
              <w:t>Núcleo de Comunicação</w:t>
            </w:r>
            <w:r w:rsidRPr="00615415">
              <w:rPr>
                <w:rFonts w:ascii="Tahoma" w:eastAsia="Times New Roman" w:hAnsi="Tahoma" w:cs="Tahoma"/>
                <w:color w:val="222222"/>
                <w:sz w:val="14"/>
                <w:szCs w:val="14"/>
                <w:lang w:eastAsia="pt-BR"/>
              </w:rPr>
              <w:br/>
              <w:t>Diretoria de Vigilância Epidemiológica</w:t>
            </w:r>
            <w:r w:rsidRPr="00615415">
              <w:rPr>
                <w:rFonts w:ascii="Tahoma" w:eastAsia="Times New Roman" w:hAnsi="Tahoma" w:cs="Tahoma"/>
                <w:color w:val="222222"/>
                <w:sz w:val="14"/>
                <w:szCs w:val="14"/>
                <w:lang w:eastAsia="pt-BR"/>
              </w:rPr>
              <w:br/>
              <w:t>Secretaria de Estado da Saúde</w:t>
            </w:r>
            <w:r w:rsidRPr="00615415">
              <w:rPr>
                <w:rFonts w:ascii="Tahoma" w:eastAsia="Times New Roman" w:hAnsi="Tahoma" w:cs="Tahoma"/>
                <w:color w:val="222222"/>
                <w:sz w:val="14"/>
                <w:szCs w:val="14"/>
                <w:lang w:eastAsia="pt-BR"/>
              </w:rPr>
              <w:br/>
              <w:t>Fone: (48) 3664-7406</w:t>
            </w:r>
          </w:p>
          <w:p w:rsidR="00615415" w:rsidRPr="00615415" w:rsidRDefault="00615415" w:rsidP="00615415">
            <w:pPr>
              <w:spacing w:before="100" w:beforeAutospacing="1" w:after="100" w:afterAutospacing="1" w:line="240" w:lineRule="auto"/>
              <w:rPr>
                <w:rFonts w:ascii="Tahoma" w:eastAsia="Times New Roman" w:hAnsi="Tahoma" w:cs="Tahoma"/>
                <w:color w:val="222222"/>
                <w:sz w:val="14"/>
                <w:szCs w:val="14"/>
                <w:lang w:eastAsia="pt-BR"/>
              </w:rPr>
            </w:pPr>
            <w:r w:rsidRPr="00615415">
              <w:rPr>
                <w:rFonts w:ascii="Tahoma" w:eastAsia="Times New Roman" w:hAnsi="Tahoma" w:cs="Tahoma"/>
                <w:color w:val="222222"/>
                <w:sz w:val="14"/>
                <w:szCs w:val="14"/>
                <w:lang w:eastAsia="pt-BR"/>
              </w:rPr>
              <w:t> </w:t>
            </w:r>
          </w:p>
        </w:tc>
      </w:tr>
    </w:tbl>
    <w:p w:rsidR="000751ED" w:rsidRDefault="00615415"/>
    <w:sectPr w:rsidR="000751ED" w:rsidSect="007347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5415"/>
    <w:rsid w:val="001A13CD"/>
    <w:rsid w:val="00307DED"/>
    <w:rsid w:val="0031154D"/>
    <w:rsid w:val="00494BDE"/>
    <w:rsid w:val="004C4495"/>
    <w:rsid w:val="005C766D"/>
    <w:rsid w:val="00615415"/>
    <w:rsid w:val="006422E4"/>
    <w:rsid w:val="0073479A"/>
    <w:rsid w:val="00831376"/>
    <w:rsid w:val="00A20337"/>
    <w:rsid w:val="00C77185"/>
    <w:rsid w:val="00D01E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15415"/>
  </w:style>
  <w:style w:type="paragraph" w:styleId="NormalWeb">
    <w:name w:val="Normal (Web)"/>
    <w:basedOn w:val="Normal"/>
    <w:uiPriority w:val="99"/>
    <w:unhideWhenUsed/>
    <w:rsid w:val="006154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5415"/>
    <w:rPr>
      <w:b/>
      <w:bCs/>
    </w:rPr>
  </w:style>
</w:styles>
</file>

<file path=word/webSettings.xml><?xml version="1.0" encoding="utf-8"?>
<w:webSettings xmlns:r="http://schemas.openxmlformats.org/officeDocument/2006/relationships" xmlns:w="http://schemas.openxmlformats.org/wordprocessingml/2006/main">
  <w:divs>
    <w:div w:id="1792356643">
      <w:bodyDiv w:val="1"/>
      <w:marLeft w:val="0"/>
      <w:marRight w:val="0"/>
      <w:marTop w:val="0"/>
      <w:marBottom w:val="0"/>
      <w:divBdr>
        <w:top w:val="none" w:sz="0" w:space="0" w:color="auto"/>
        <w:left w:val="none" w:sz="0" w:space="0" w:color="auto"/>
        <w:bottom w:val="none" w:sz="0" w:space="0" w:color="auto"/>
        <w:right w:val="none" w:sz="0" w:space="0" w:color="auto"/>
      </w:divBdr>
      <w:divsChild>
        <w:div w:id="106086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9832</Characters>
  <Application>Microsoft Office Word</Application>
  <DocSecurity>0</DocSecurity>
  <Lines>81</Lines>
  <Paragraphs>23</Paragraphs>
  <ScaleCrop>false</ScaleCrop>
  <Company>Microsoft</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joyce.zanetti</dc:creator>
  <cp:lastModifiedBy>joyce.zanetti</cp:lastModifiedBy>
  <cp:revision>1</cp:revision>
  <dcterms:created xsi:type="dcterms:W3CDTF">2016-01-27T12:03:00Z</dcterms:created>
  <dcterms:modified xsi:type="dcterms:W3CDTF">2016-01-27T12:04:00Z</dcterms:modified>
</cp:coreProperties>
</file>