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consultoria geotécnica, análise e diagnóstico da estabilidade do talude na Rua Paulo Heyse Filho, entre as ruas Germano Evers e Emílio Everson no Bairro Jardim America, através da Secretaria Municipal de Meio Ambiente e Desenvolvimento Urbano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042/2023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21/08/2023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/08/2023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</w:rPr>
        <w:t>
</w:t>
      </w:r>
      <w:r>
        <w:rPr>
          <w:rFonts w:ascii="Calibri" w:hAnsi="Calibri" w:cs="Arial Narrow"/>
          <w:b/>
          <w:sz w:val="20"/>
          <w:szCs w:val="20"/>
        </w:rPr>
        <w:t>12904 - GOLDEN TECNOLOGIA EM CONSTRUÇÃO LTDA (34.927.925/0001-02)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908"/>
        <w:gridCol w:w="884"/>
        <w:gridCol w:w="857"/>
        <w:gridCol w:w="1200"/>
        <w:gridCol w:w="1026"/>
        <w:gridCol w:w="1026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100253 - Contratação de empresa especializada em estudo de geoengenharia/geotecnica para análise de processo de movimentação de massa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análise de processo de movimentação de massa ocorrido em área residencial nas adjacências da rua Paulo Heyse Filho próximo à esquina com a rua Germano Evers, bairro Jardim América em Mafra/SC. O serviço deverá contemplar a análise da real situação quanto a estabilidade do local, contendo: i)Mínimo 2 ensaios SPT até 15m; ii)Mínimo 42.000m² de levantamento topográfico com curvas de 1m em 1m, alta precisão; iii)Análises de Cisalhamento Direto com 3 tensões normais, para obtenção dos parâmetros geotécnicos do solo; iv)Análise laboratorial para obtenção da massa específica; v)Laudo Geotécnico contendo simulação para estabilidade do talude por método de Equilíbrio Limite ou Elementos Finitos; vi) Análise hidrológica com cálculo da chuva de 100 anos; e Apresentar no mínimo 1 proposta de solução com fator de segurança mínimo de 1,5 por método de Equilíbrio Limite ou Elementos Finitos (não é projeto, é apenas proposta de solução viável). Obs: caso se verifique a necessidade para realização desta análise geotécnica de intervenção ambiental, a contratada deverá providenciar as devidas licenças ambientais.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NA 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58.290,20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58.290,20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58.290,20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/08/2023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1" w:name="_GoBack"/>
      <w:bookmarkEnd w:id="1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1A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25</TotalTime>
  <ScaleCrop>false</ScaleCrop>
  <LinksUpToDate>false</LinksUpToDate>
  <CharactersWithSpaces>1053</CharactersWithSpaces>
  <Application>WPS Office_12.2.0.13190_F1E327BC-269C-435d-A152-05C5408002CA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2023-08-23T17:07:26Z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1046-12.2.0.13190</vt:lpwstr>
  </property>
  <property fmtid="{D5CDD505-2E9C-101B-9397-08002B2CF9AE}" pid="3" name="ICV">
    <vt:lpwstr>5072276E82264EDAA2B7FE1BC9001099_13</vt:lpwstr>
  </property>
</Properties>
</file>