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itens e contratação de empresa especializada em sonorização,  para realização da Gincana de Integração Intercomunidades, através da Secretaria Municipal de Assistência Social e Habitação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056/2023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200/2023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23/08/2023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5</w:t>
      </w:r>
      <w:r>
        <w:rPr>
          <w:rFonts w:ascii="Calibri" w:hAnsi="Calibri" w:cs="Arial Narrow"/>
          <w:b/>
        </w:rPr>
        <w:t>/08/2023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11648 - J2 MERCANTIL EIRELI (26.114.370/0001-43)</w:t>
      </w:r>
    </w:p>
    <w:tbl>
      <w:tblPr>
        <w:tblStyle w:val="5"/>
        <w:tblW w:w="90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76"/>
        <w:gridCol w:w="1989"/>
        <w:gridCol w:w="905"/>
        <w:gridCol w:w="886"/>
        <w:gridCol w:w="1298"/>
        <w:gridCol w:w="996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100660 - Locação Sonorização e Iluminação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06 caixas Line Array 2x10 -04 caixas Sub graves SB 850 -02 racks pôtencias para amplicação (L+R) -04 monitores de palco -01 amplificador de fones de 08 canais  -01 mesa de som digital 32 canais -04 microfones sem fio -02 microfones sem fio Head set -03 microfones com fio e pedestais -01 cubo para contra baixo (4x10)+(01x15) -01 cubo para guitarra-06 Direct Box -01 Notebook para aúdios -24 Refletores led RGBW -08 refletores foco aberto -04 Moving Bream 7R -01 mesa de controle DMX -01 máquina de fumaça -02 Praticáveis 2x2x0,30 -01 Main power- Grid treliça Q30=10x8x5 LxPxA- Cabeamento necessário -01 Técnico de som -01 Técnico de luz.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6.939,00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6.939,00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100661 - Locação de Barraca para feira,com balcão e cobertura em lona, com no mínimo 9m² de área, e quatro cadeiras por barraca.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839,00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8.390,00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15.329,00</w:t>
            </w:r>
          </w:p>
        </w:tc>
      </w:tr>
    </w:tbl>
    <w:p/>
    <w:p>
      <w:r>
        <w:rPr>
          <w:rFonts w:ascii="Calibri" w:hAnsi="Calibri" w:cs="Arial Narrow"/>
          <w:b/>
        </w:rPr>
        <w:t>
11432 - ORGANIZA EVENTOS LTDA (19.632.641/0001-97)</w:t>
      </w:r>
    </w:p>
    <w:tbl>
      <w:tblPr>
        <w:tblStyle w:val="5"/>
        <w:tblW w:w="8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29"/>
        <w:gridCol w:w="1995"/>
        <w:gridCol w:w="886"/>
        <w:gridCol w:w="1443"/>
        <w:gridCol w:w="1268"/>
        <w:gridCol w:w="922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100638 - Faixa personalizada, escrito rainha 3ª idade um logotipo da GIIC na roseta bordada.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Confeccionada em cetim preto, bordado elêtronico personalizado em cetim branco escrito em preto. Medida:12cm de largura x 180cm de comprimento.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100639 - Faixa personalizada, escrito 1ªprincesa 3ª idade um logotipo da GIIC na roseta bordada.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Confeccionada em cetim preto, bordado elêtronico personalizado em cetim branco escrito em preto. Medida:12cm de largura x 180cm de comprimento.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100640 - Faixa personalizada, escrito 2ªprincesa 3ª idade um logotipo da GIIC na roseta bordada.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Confeccionada em cetim preto, bordado elêtronico personalizado em cetim branco escrito em preto. Medida:12cm de largura x 180cm de comprimento.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100641 - Faixa personalizada, escrito rainha mirim um logotipo da GIIC na roseta bordada.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Confeccionada em cetim preto, bordado elêtronico personalizado em cetim branco escrito em preto. Medida:12cm de largura x 180cm de comprimento.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100642 - Faixa personalizada, escrito 1ªprincesa mirim um logotipo da GIIC na roseta bordada.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Confeccionada em cetim preto, bordado elêtronico personalizado em cetim branco escrito em preto. Medida:12cm de largura x 180cm de comprimento.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100643 - Faixa personalizada, escrito 2ªprincesa mirim um logotipo da GIIC na roseta bordada.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Confeccionada em cetim preto, bordado elêtronico personalizado em cetim branco escrito em preto. Medida:12cm de largura x 180cm de comprimento.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100644 - Rainha 3ª idade Coroa:na cor prata Tamanho:Altura6cm comprimento:31cm diâmetro:14cm Material:metal liga de zinco SUPER RESISTENTE STRASS super brilhante na cor prata.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100645 - 1ªPrincesa 3ª idade Coroa:na cor prata Tamanho:Altura6cm comprimento:31cm diâmetro:14cm Material:metal liga de zinco SUPER RESISTENTE STRASS super brilhante na cor prata.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100646 - 2ªPrincesa 3ª idade Coroa:na cor prata Tamanho:Altura6cm comprimento:31cm diâmetro:14cm Material:metal liga de zinco SUPER RESISTENTE STRASS super brilhante na cor prata.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100647 - Rainha Mirim Coroa:na cor prata Tamanho:Altura6cm comprimento:31cm diâmetro:14cm Material:metal liga de zinco SUPER RESISTENTE STRASS super brilhante na cor prata.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100648 - 1ªPrincesa Mirim Coroa:na cor prata Tamanho:Altura6cm comprimento:31cm diâmetro:14cm Material:metal liga de zinco SUPER RESISTENTE STRASS super brilhante na cor prata.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100649 - 2ªPrincesa Mirim Coroa:na cor prata Tamanho:Altura6cm comprimento:31cm diâmetro:14cm Material:metal liga de zinco SUPER RESISTENTE STRASS super brilhante na cor prata.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100650 - Arranjo floral com coluna. Aranjo de flores, tamanho grande, com pedestal altura mínima de 1 metro, cores do arranjo a serem definidas.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243,00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1.944,00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100651 - Tapete, estilo carpete, formato passarela, vermelho 15 metros de comprimento, 1,5 m de largura.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230,00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100652 - Palmera natural de no minimo 1,5m de altura, em vaso combinando com a decoração do espaço.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100653 - Toalhas de mesa, para o salão. TAMANHO 2,5X2,5 cor a ser definida, tecido de boa qualidade.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15,60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100654 - Toalha de mesa, para mesa de jurados TAMANHO 5m de comprimento, cor a ser definida, tecido de boa qualidade.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100655 - Arranjo de flores, tamanho grande, para mesa de jurados, cores do arranjo a serem definidas.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265,00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100656 - Cortina em tecido leve, para a passarela 2.20m de altura , 6m de largura, cor a ser definida.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315,00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100657 - Espaço para foto. Tapete para compor a decoração, arranjos de flores, cortina tecido leve, cortina de leds.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783,00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783,00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100658 - Rainhas 3ªidade Buquê 06 rosas,cor rosa. Altura 30cm Largura 20cm Embalagem com laço.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107,90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323,70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100663 - Rainhas Mirim Buquê 06 rosas,cor rosa. Altura 30cm Largura 20cm Embalagem com laço.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107,90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323,70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100659 - Participantes Ramalhetes 01 rosa,cor vermelha. Altura 30cm Largura 10cm Embalagem com laço.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17,25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100662 - Faixa de lona vínilicaestilo banner, tamanho 01m de4 comprimentox 60cm de largura,cor branca com nome da associação e logo da GIIC, bastão nas laterais para segurar.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nao se aplica/propria nao se aplica/propria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52,90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7.184,40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5</w:t>
      </w:r>
      <w:r>
        <w:rPr>
          <w:rFonts w:ascii="Calibri" w:hAnsi="Calibri" w:cs="Arial Narrow"/>
        </w:rPr>
        <w:t>/08/2023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1" w:name="_GoBack"/>
      <w:bookmarkEnd w:id="1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381D3F21"/>
    <w:rsid w:val="47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24</TotalTime>
  <ScaleCrop>false</ScaleCrop>
  <LinksUpToDate>false</LinksUpToDate>
  <CharactersWithSpaces>1053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2023-08-25T16:57:36Z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1046-12.2.0.13193</vt:lpwstr>
  </property>
  <property fmtid="{D5CDD505-2E9C-101B-9397-08002B2CF9AE}" pid="3" name="ICV">
    <vt:lpwstr>4E8FCEBE46CA452AB88B050A630DE73E_13</vt:lpwstr>
  </property>
</Properties>
</file>