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caps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Arial" w:hAnsi="Arial" w:eastAsia="Times New Roman" w:cs="Arial"/>
          <w:b/>
          <w:bCs/>
          <w:caps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ANEXO III</w:t>
      </w:r>
    </w:p>
    <w:p>
      <w:pPr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caps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bCs/>
          <w:caps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CRITÉRIOS UTILIZADOS NA AVALIAÇÃO DE MÉRITO CULTURAL</w:t>
      </w:r>
    </w:p>
    <w:p>
      <w:pPr>
        <w:pStyle w:val="11"/>
        <w:spacing w:before="120" w:beforeAutospacing="0" w:after="120" w:afterAutospacing="0"/>
        <w:ind w:right="120"/>
        <w:jc w:val="both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A comissão de seleção atribuirá notas de 0 a 10 pontos a cada um dos critérios de avaliação de cada projeto, conforme tabela a seguir:</w:t>
      </w:r>
    </w:p>
    <w:p>
      <w:pPr>
        <w:spacing w:before="120" w:after="120" w:line="240" w:lineRule="auto"/>
        <w:ind w:left="120" w:right="120"/>
        <w:jc w:val="center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 </w:t>
      </w:r>
    </w:p>
    <w:tbl>
      <w:tblPr>
        <w:tblStyle w:val="3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3"/>
        <w:gridCol w:w="5082"/>
        <w:gridCol w:w="15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CRITÉRIOS OBRIGATÓRIOS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Identificação do Critério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Descrição do Critério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Pontuação Máxima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Qualidade do Projeto - Coerência do objeto, objetivos, justificativa e metas do projeto - </w:t>
            </w: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A análise deverá considerar, para fins de avaliação e valoração, se o conteúdo do projeto apresenta, como um todo coerência, observando o objeto, a justificativa e as metas, sendo possível visualizar de forma clara os resultados que serão obtidos.</w:t>
            </w:r>
          </w:p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Relevância da ação proposta para o cenário cultural do Município de Mafra/SC - </w:t>
            </w: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A análise deverá considerar, para fins de avaliação e valoração, se a ação contribui para o enriquecimento e valorização da cultura do Município de Mafra/SC.</w:t>
            </w:r>
          </w:p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Aspectos de integração comunitária na ação proposta pelo projeto - </w:t>
            </w: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considera-se, para fins de avaliação e valoração, se o projeto apresenta aspectos de integração comunitária, em relação ao impacto social para a inclusão de pessoas com deficiência, idosos e demais grupos em situação de histórica vulnerabilidade econômica/social.</w:t>
            </w:r>
          </w:p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Coerência da planilha orçamentária e do cronograma de execução às metas, resultados e desdobramentos do projeto proposto - </w:t>
            </w: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A análise deverá avaliar e valorar a viabilidade técnica do projeto sob o ponto de vista dos gastos previstos na planilha orçamentária, sua execução e a adequação ao objeto, metas e objetivos previstos. Também deverá ser considerada para fins de avaliação a coerência e conformidade dos valores e quantidades dos itens relacionados na planilha orçamentária do projeto.</w:t>
            </w:r>
          </w:p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Coerência do Plano de Divulgação ao Cronograma, Objetivos e Metas do projeto proposto - </w:t>
            </w: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A análise deverá avaliar e valorar a viabilidade técnica e comunicacional com o público alvo do projeto, mediante as estratégias, mídias e materiais apresentados, bem como a capacidade de executá-los.</w:t>
            </w:r>
          </w:p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Compatibilidade da ficha técnica com as atividades desenvolvidas - </w:t>
            </w: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A análise deverá considerar a carreira dos profissionais que compõem o corpo técnico e artístico, verificando a coerência ou não em relação às atribuições que serão executadas por eles no projeto (para esta avaliação serão considerados os currículos dos membros da ficha técnica).</w:t>
            </w:r>
          </w:p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G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Trajetória artística e cultural do proponente - </w:t>
            </w: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Será considerado para fins de análise a carreira do proponente, com base no currículo e comprovações enviadas juntamente com a proposta</w:t>
            </w:r>
          </w:p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Contrapartida - </w:t>
            </w: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PONTUAÇÃO TOTAL: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</w:tr>
    </w:tbl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Além da pontuação acima, o proponente pode receber bônus de pontuação, ou seja, uma pontuação extra, conforme critérios abaixo especificados: </w:t>
      </w:r>
    </w:p>
    <w:p>
      <w:pPr>
        <w:spacing w:before="120" w:after="120" w:line="240" w:lineRule="auto"/>
        <w:ind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</w:p>
    <w:p>
      <w:pPr>
        <w:spacing w:before="120" w:after="120" w:line="240" w:lineRule="auto"/>
        <w:ind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</w:p>
    <w:p>
      <w:pPr>
        <w:spacing w:before="120" w:after="120" w:line="240" w:lineRule="auto"/>
        <w:ind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26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65"/>
        <w:gridCol w:w="3857"/>
        <w:gridCol w:w="16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PONTUAÇÃO BÔNUS PARA PROPONENTES PESSOAS FÍSICAS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Identificação do Ponto Extra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Descrição do Ponto Extra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Pontuação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Proponentes Negros e Indígenas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PONTUAÇÃO EXTRA TOTAL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10 PONTOS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26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4"/>
        <w:gridCol w:w="5241"/>
        <w:gridCol w:w="14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PONTUAÇÃO EXTRA PARA PROPONENTES PESSOAS JURÍDICAS E COLETIVOS OU GRUPOS CULTURAIS SEM CNPJ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Identificação do Ponto Extra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Descrição do Ponto Extra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Pontuação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J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PONTUAÇÃO EXTRA TOTAL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  <w14:textFill>
                  <w14:solidFill>
                    <w14:schemeClr w14:val="tx1"/>
                  </w14:solidFill>
                </w14:textFill>
              </w:rPr>
              <w:t>10 PONTOS</w:t>
            </w:r>
          </w:p>
        </w:tc>
      </w:tr>
    </w:tbl>
    <w:p>
      <w:pPr>
        <w:spacing w:before="120" w:after="120" w:line="240" w:lineRule="auto"/>
        <w:ind w:left="84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A pontuação final de cada candidatura será por consenso dos membros da Comissão de Seleção.</w:t>
      </w:r>
    </w:p>
    <w:p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Os critérios gerais são eliminatórios, de modo que, o agente cultural que receber pontuação 0 em algum dos critérios será desclassificado do Edital.</w:t>
      </w:r>
    </w:p>
    <w:p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Os bônus de pontuação são cumulativos e não constituem critérios obrigatórios, de modo que a pontuação 0 em algum dos pontos bônus não desclassifica o proponente.</w:t>
      </w:r>
    </w:p>
    <w:p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Em caso de empate, serão utilizados para fins de classificação dos projetos a maior nota nos critérios de acordo com a ordem abaixo definida: A, B, H, C, D, E, F, G  respectivamente. </w:t>
      </w:r>
    </w:p>
    <w:p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Caso nenhum dos critérios acima elencados seja capaz de promover o desempate serão adotados critérios de desempate na ordem a seguir:</w:t>
      </w:r>
    </w:p>
    <w:p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Serão considerados aptos os projetos que receberem nota final igual ou superior a 50 pontos.</w:t>
      </w:r>
    </w:p>
    <w:p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Serão desclassificados os projetos que:</w:t>
      </w:r>
    </w:p>
    <w:p>
      <w:pPr>
        <w:spacing w:before="120" w:after="120" w:line="240" w:lineRule="auto"/>
        <w:ind w:left="1416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I - receberam nota 0 em qualquer dos critérios obrigatórios; </w:t>
      </w:r>
    </w:p>
    <w:p>
      <w:pPr>
        <w:spacing w:before="120" w:after="120" w:line="240" w:lineRule="auto"/>
        <w:ind w:left="1416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II - apresentem quaisquer formas de preconceito de origem, raça, etnia, gênero, cor, idade ou outras formas de discriminação serão desclassificadas, com fundamento no disposto no </w:t>
      </w:r>
      <w:r>
        <w:fldChar w:fldCharType="begin"/>
      </w:r>
      <w:r>
        <w:instrText xml:space="preserve"> HYPERLINK "http://www.planalto.gov.br/ccivil_03/Constituicao/Constituicao.htm" \l "art3iv" \t "_blank" </w:instrText>
      </w:r>
      <w:r>
        <w:fldChar w:fldCharType="separate"/>
      </w: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inciso IV do caput do art. 3º da Constituição,</w:t>
      </w: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 garantidos o contraditório e a ampla defesa.</w:t>
      </w:r>
    </w:p>
    <w:p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  <w14:textFill>
            <w14:solidFill>
              <w14:schemeClr w14:val="tx1"/>
            </w14:solidFill>
          </w14:textFill>
        </w:rPr>
        <w:t>A falsidade de informações acarretará desclassificação, podendo ensejar, ainda, a aplicação de sanções administrativas ou criminais.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0"/>
        <w:tab w:val="clear" w:pos="4252"/>
        <w:tab w:val="clear" w:pos="8504"/>
      </w:tabs>
      <w:jc w:val="center"/>
      <w:rPr>
        <w:b/>
      </w:rPr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4063365</wp:posOffset>
          </wp:positionH>
          <wp:positionV relativeFrom="paragraph">
            <wp:posOffset>-360680</wp:posOffset>
          </wp:positionV>
          <wp:extent cx="1498600" cy="812800"/>
          <wp:effectExtent l="19050" t="0" r="6350" b="0"/>
          <wp:wrapThrough wrapText="bothSides">
            <wp:wrapPolygon>
              <wp:start x="-275" y="0"/>
              <wp:lineTo x="-275" y="21263"/>
              <wp:lineTo x="21692" y="21263"/>
              <wp:lineTo x="21692" y="0"/>
              <wp:lineTo x="-275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35"/>
                  <a:stretch>
                    <a:fillRect/>
                  </a:stretch>
                </pic:blipFill>
                <pic:spPr>
                  <a:xfrm>
                    <a:off x="0" y="0"/>
                    <a:ext cx="14986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pict>
        <v:shape id="_x0000_s1025" o:spid="_x0000_s1025" o:spt="75" type="#_x0000_t75" style="position:absolute;left:0pt;margin-left:35.35pt;margin-top:-19.75pt;height:54.85pt;width:53.6pt;mso-wrap-distance-bottom:0pt;mso-wrap-distance-left:9pt;mso-wrap-distance-right:9pt;mso-wrap-distance-top:0pt;z-index:251660288;mso-width-relative:page;mso-height-relative:page;" o:ole="t" fillcolor="#FFFFFF" filled="f" o:preferrelative="t" stroked="f" coordsize="21600,21600">
          <v:path/>
          <v:fill on="f" focussize="0,0"/>
          <v:stroke on="f" joinstyle="miter"/>
          <v:imagedata r:id="rId3" o:title=""/>
          <o:lock v:ext="edit" aspectratio="t"/>
          <w10:wrap type="square" side="right"/>
        </v:shape>
        <o:OLEObject Type="Embed" ProgID="Word.Picture.8" ShapeID="_x0000_s1025" DrawAspect="Content" ObjectID="_1468075725" r:id="rId2">
          <o:LockedField>false</o:LockedField>
        </o:OLEObject>
      </w:pict>
    </w:r>
    <w:r>
      <w:rPr>
        <w:b/>
      </w:rPr>
      <w:t>PREFEITURA MUNICIPAL DE MAFRA</w:t>
    </w:r>
  </w:p>
  <w:p>
    <w:pPr>
      <w:pStyle w:val="7"/>
      <w:tabs>
        <w:tab w:val="left" w:pos="0"/>
        <w:tab w:val="clear" w:pos="4252"/>
        <w:tab w:val="clear" w:pos="8504"/>
      </w:tabs>
      <w:jc w:val="center"/>
      <w:rPr>
        <w:b/>
      </w:rPr>
    </w:pPr>
    <w:r>
      <w:rPr>
        <w:b/>
      </w:rPr>
      <w:t>ESTADO DE SANTA CATARINA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0A0AB6"/>
    <w:multiLevelType w:val="multilevel"/>
    <w:tmpl w:val="400A0AB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7EBA091F"/>
    <w:multiLevelType w:val="multilevel"/>
    <w:tmpl w:val="7EBA091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30"/>
    <w:rsid w:val="001A5404"/>
    <w:rsid w:val="001B57F6"/>
    <w:rsid w:val="00206251"/>
    <w:rsid w:val="00262743"/>
    <w:rsid w:val="00314E2B"/>
    <w:rsid w:val="003D0C62"/>
    <w:rsid w:val="00473406"/>
    <w:rsid w:val="0053574F"/>
    <w:rsid w:val="00623681"/>
    <w:rsid w:val="00627ACF"/>
    <w:rsid w:val="0067155B"/>
    <w:rsid w:val="007515D1"/>
    <w:rsid w:val="007650AC"/>
    <w:rsid w:val="007B3FDB"/>
    <w:rsid w:val="00824099"/>
    <w:rsid w:val="008B5A30"/>
    <w:rsid w:val="00B455E0"/>
    <w:rsid w:val="00B53B78"/>
    <w:rsid w:val="00B744AE"/>
    <w:rsid w:val="00BE2B83"/>
    <w:rsid w:val="00CC545D"/>
    <w:rsid w:val="00CD0409"/>
    <w:rsid w:val="00D83B30"/>
    <w:rsid w:val="00D92C9B"/>
    <w:rsid w:val="00DD24A6"/>
    <w:rsid w:val="00DD5B70"/>
    <w:rsid w:val="00DE3E2E"/>
    <w:rsid w:val="00DE6E80"/>
    <w:rsid w:val="00F219A8"/>
    <w:rsid w:val="00F45C99"/>
    <w:rsid w:val="00FA3C68"/>
    <w:rsid w:val="404E28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texto_centralizado_maiusculas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customStyle="1" w:styleId="11">
    <w:name w:val="texto_justificado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customStyle="1" w:styleId="12">
    <w:name w:val="texto_centralizado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character" w:customStyle="1" w:styleId="13">
    <w:name w:val="Cabeçalho Char"/>
    <w:basedOn w:val="2"/>
    <w:link w:val="7"/>
    <w:qFormat/>
    <w:uiPriority w:val="99"/>
  </w:style>
  <w:style w:type="character" w:customStyle="1" w:styleId="14">
    <w:name w:val="Rodapé Char"/>
    <w:basedOn w:val="2"/>
    <w:link w:val="8"/>
    <w:qFormat/>
    <w:uiPriority w:val="99"/>
  </w:style>
  <w:style w:type="character" w:customStyle="1" w:styleId="15">
    <w:name w:val="Texto de balão Char"/>
    <w:basedOn w:val="2"/>
    <w:link w:val="9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MTUR</Company>
  <Pages>4</Pages>
  <Words>759</Words>
  <Characters>4103</Characters>
  <Lines>34</Lines>
  <Paragraphs>9</Paragraphs>
  <TotalTime>2</TotalTime>
  <ScaleCrop>false</ScaleCrop>
  <LinksUpToDate>false</LinksUpToDate>
  <CharactersWithSpaces>4853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2023-10-03T12:46:00Z</dcterms:created>
  <dc:creator>Laís Alves Valente</dc:creator>
  <cp:lastModifiedBy>Prefeitura de Mafra</cp:lastModifiedBy>
  <dcterms:modified xsi:type="dcterms:W3CDTF">2023-10-03T13:22:22Z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59808A32B0CC41CDA9945603EB157766_13</vt:lpwstr>
  </property>
</Properties>
</file>