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para realização de seguro com cobertura contra terceiros e seguro total 100% FIPE, para o veículo Jeep Compass Sport pertencente ao Gabinete do Prefeito e para os veículos pertencentes a frota oficial da Secretaria Municipal de Saúde e Secretaria Municipal de Educação.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081/2023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271/2023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13/12/2023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1</w:t>
      </w:r>
      <w:r>
        <w:rPr>
          <w:rFonts w:hint="default" w:ascii="Calibri" w:hAnsi="Calibri" w:cs="Arial Narrow"/>
          <w:b/>
          <w:lang w:val="pt-BR"/>
        </w:rPr>
        <w:t>4</w:t>
      </w:r>
      <w:r>
        <w:rPr>
          <w:rFonts w:ascii="Calibri" w:hAnsi="Calibri" w:cs="Arial Narrow"/>
          <w:b/>
        </w:rPr>
        <w:t>/12/2023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5416 - GENTE SEGURADORA S.A (90.180.605/0001-02)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44"/>
        <w:gridCol w:w="1967"/>
        <w:gridCol w:w="905"/>
        <w:gridCol w:w="976"/>
        <w:gridCol w:w="1298"/>
        <w:gridCol w:w="996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92920 -  Seguro com cobertura contra terceiros e seguro total 100% Fipe para o veículo: Sprinter Amb 2018, Placa QJG-1733,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3.383,25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3.383,25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102012 -  Seguro com cobertura contra terceiros e seguro total 100% Fipe para o veículo: Sprinter Amb 2020, PLACA REB-7C59,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2.550,60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2.550,60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102014 - Seguro com cobertura contra terceiros e seguro total 100% Fipe para o veículo: Master 2016 PLACA QID-5658,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1.681,40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1.681,40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102015 -  Seguro com cobertura contra terceiros e seguro total 100% Fipe para o veículo: Sandero 2014 PLACA MLS-3597,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102019 -  Seguro com cobertura contra terceiros e seguro total 100% Fipe para o veículo: Sandero 2014 PLACA MLS-3437,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102022 - Seguro com cobertura contra terceiros e seguro total 100% Fipe para o veículo: Sandero 2014 PLACA MMF-3897,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102023 -  Seguro com cobertura contra terceiros e seguro total 100% Fipe para o veículo: Sandero 2014 PLACA MLS-3747,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432,60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102024 -  Seguro com cobertura contra terceiros e seguro total 100% Fipe para o veículo: Volare V8 2008 PLACA MFT-3894,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1.705,50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1.705,50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102027 -  Seguro com cobertura contra terceiros e seguro total 100% Fipe para o veículo: Sprinter 2019 PLACA RDV-2A61,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2.227,90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2.227,90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102031 - Seguro com cobertura contra terceiros e seguro total 100% Fipe para o veículo: Doblô 2016 PLACA QID-2865,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915,90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915,90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102042 -  Seguro com cobertura contra terceiros e seguro total 100% Fipe para o veículo: Doblô 2015 PLACA QHA-8531,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904,10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904,10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102047 -  Seguro com cobertura contra terceiros e seguro total 100% Fipe para o veículo:Uno 2015 PLACA  QHY-5422,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102049 -  Seguro com cobertura contra terceiros e seguro total 100% Fipe para o veículo: Uno 2016 PLACA QHW-9565,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102050 -  Seguro com cobertura contra terceiros e seguro total 100% Fipe para o veículo:Uno 2015 PLACA QHN-3767,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102052 -  Seguro com cobertura contra terceiros e seguro total 100% Fipe para o veículo:Toro 2017 PLACA QIM-4507,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821,50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821,50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102053 - Seguro com cobertura contra terceiros e seguro total 100% Fipe para o veículo: Toro 2017 PLACA QIM-4437,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821,50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821,50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102084 - Seguro com cobertura contra terceiros e seguro total 100% Fipe para o veículo: Palio 2016 PLACA QHX-0255,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500,70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500,70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102094 - Seguro com cobertura contra terceiros e seguro total 100% Fipe para o veículo: Uno 2015/2016 PLACA QHP 7766,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102096 - Seguro com cobertura contra terceiros e seguro total 100% Fipe para o veículo: Uno 2015/2016  PLACA QHN-3947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102108 - Seguro com cobertura contra terceiros e seguro total 100% Fipe para o veículo:  Uno 2015/2016 PLACA  QHP7686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478,20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102127 - Seguro com cobertura contra terceiros e seguro total 100% Fipe para o veículo:  Moto Honda CG 125 Titan ES  PLACA MBR4246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706,20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706,20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102113 - Seguro com cobertura contra terceiros e seguro total 100% Fipe para o veículo: Moto Honda Biz 125 PLACA  QIT3158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763,70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763,70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102128 - Seguro com cobertura contra terceiros e seguro total 100% Fipe para o veículo:  Moto Honda Biz 125 PLACA QIT1588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763,70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763,70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101895 -  Seguro com cobertura contra terceiros e seguro total 100% Fipe para o veículo: Hyundai Creta 2019/2019 Placa Qju0185,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1.287,60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1.287,60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102206 -  Seguro com cobertura contra terceiros e seguro total 100% Fipe para o veículo: Nissan Grand Livina 2010/2010 Placa  MIA9132 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1.384,10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1.384,10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102207 -  Seguro com cobertura contra terceiros e seguro total 100% Fipe para o veículo: Renault Master Minibus 2015/2015 Placa Qhb5768,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2.717,00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2.717,00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102208 -  Seguro com cobertura contra terceiros e seguro total 100% Fipe para o veículo: Caminhão Mercedez-Benz Accelo 2020/2020 Placa RLN0E55,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3.899,14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3.899,14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102209 -  Seguro com cobertura contra terceiros e seguro total 100% Fipe para o veículo: Volkswagen Kombi 2010/2010 Placa MHY2417,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873,00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873,00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102210 -  Seguro com cobertura contra terceiros e seguro total 100% Fipe para o veículo: Caminhão Ford Cargo 712  2009/2009 Placa Mhn7495,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1.190,80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1.190,80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102211 -  Seguro com cobertura contra terceiros e seguro total 100% Fipe para o veículo:Caminhão Ford Cargo 712 2011/2011 Placa MJA2196,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1.225,70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1.225,70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102212 -  Seguro com cobertura contra terceiros e seguro total 100% Fipe para o veículo: Microônibus Marcopolo Volare v6 2008/2008 Placa MFG9357,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1.265,80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1.265,80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102213 - Seguro com cobertura contra terceiros e seguro total 100% Fipe para o veículo: Microônibus Volkswagen 8160 2017/2017 Placa QIX2028,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102214 -  Seguro com cobertura contra terceiros e seguro total 100% Fipe para o veículo: Microônibus Volkswagen 8160 2017/2017 Placa  QIX1848,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102215 - Seguro com cobertura contra terceiros e seguro total 100% Fipe para o veículo: Ônibus Volkswagen 15190 2017/2017 Placa  QIX1348,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2.089,40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2.089,40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102216 -  Seguro com cobertura contra terceiros e seguro total 100% Fipe para o veículo: Microônibus Volkswagen 8160 2017/2017 Placa QIX2218,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102217 -  Seguro com cobertura contra terceiros e seguro total 100% Fipe para o veículo: Microônibus Volkswagen 8160 2017/2017 Placa QIX2178,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102218 -  Seguro com cobertura contra terceiros e seguro total 100% Fipe para o veículo: Microônibus Volkswagen 8160 2017/2017 Placa QIX1928,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102219 -  Seguro com cobertura contra terceiros e seguro total 100% Fipe para o veículo: Microônibus Volkswagen 8160 2017/2017 Placa QIX1298,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102220 -  Seguro com cobertura contra terceiros e seguro total 100% Fipe para o veículo: Microônibus Volkswagen 8160 2017/2017 Placa QIX1908,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102221 -  Seguro com cobertura contra terceiros e seguro total 100% Fipe para o veículo: Microônibus Volkswagen 8160 2017/2017 Placa QIX1878,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1.524,90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102274 -  Seguro com cobertura contra terceiros e seguro total 100% Fipe para o veículo: Ônibus Volkswagen 15190 2017/2017 QIX0228,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2.089,40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2.089,40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102275 -  Seguro com cobertura contra terceiros e seguro total 100% Fipe para o veículo: Ônibus Volkswagen 15190 2009/2009 Placa MHN2639,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1.899,40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1.899,40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102276 -  Seguro com cobertura contra terceiros e seguro total 100% Fipe para o veículo: Ônibus  Volkswagen 15190 2019/2019 Placa MHN2659,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1.899,20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1.899,20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102277 -  Seguro com cobertura contra terceiros e seguro total 100% Fipe para o veículo: Ônibus Volkswagen 15190 2008/2008 Placa MGI9054,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1.870,10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1.870,10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102279 -  Seguro com cobertura contra terceiros e seguro total 100% Fipe para o veículo: Ônibus Volkswagen 15190 2008/2008 Placa MGI9154,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1.870,10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1.870,10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102281 -  Seguro com cobertura contra terceiros e seguro total 100% Fipe para o veículo: Ônibus Volkswagen 15190 2010/2010 Placa MJT2279,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1.925,10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1.925,10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102282 - Seguro com cobertura contra terceiros e seguro total 100% Fipe para o veículo: Ônibus Volkswagen 15190 2010/2010 Placa MJT2269,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1.925,10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1.925,10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102283 -   Seguro com cobertura contra terceiros e seguro total 100% Fipe para o veículo: Ônibus Iveco Daily 70c17 2016/2016 Placa QIS7385,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1.438,30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1.438,30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102294 -  Seguro com cobertura contra terceiros e seguro total 100% Fipe para o veículo: Ônibus Volkswagen 15190 2020/2021 Placa RLJ8G47, 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SEGURO APÓLICE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1.857,80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1.857,80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67.251,79</w:t>
            </w:r>
          </w:p>
        </w:tc>
      </w:tr>
    </w:tbl>
    <w:p>
      <w:r>
        <w:rPr>
          <w:rFonts w:ascii="Calibri" w:hAnsi="Calibri" w:cs="Arial Narrow"/>
          <w:b/>
        </w:rPr>
        <w:t>
1255 - PORTO SEGURO COMPANHIA DE SEGUROS GERAIS (61.198.164/0001-60)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2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101893 - Seguro com cobertura contra terceiros e seguro total 100% Fipe para o veículo: Jeep - Compass Sport 1.3 T270 Ano 2022, Placas:  RXS8E06, conforme anexo I do edital.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SEGURADORA SEGURO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1.452,25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1.452,25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1.452,25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1</w:t>
      </w:r>
      <w:r>
        <w:rPr>
          <w:rFonts w:hint="default" w:ascii="Calibri" w:hAnsi="Calibri" w:cs="Arial Narrow"/>
          <w:lang w:val="pt-BR"/>
        </w:rPr>
        <w:t>4</w:t>
      </w:r>
      <w:r>
        <w:rPr>
          <w:rFonts w:ascii="Calibri" w:hAnsi="Calibri" w:cs="Arial Narrow"/>
        </w:rPr>
        <w:t>/12/2023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371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25</TotalTime>
  <ScaleCrop>false</ScaleCrop>
  <LinksUpToDate>false</LinksUpToDate>
  <CharactersWithSpaces>1053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2023-12-14T13:24:35Z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5B9EECB51A2747BC936AD2170025BE4D_13</vt:lpwstr>
  </property>
</Properties>
</file>