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1A39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14:paraId="07CC88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14:paraId="66EF98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14:paraId="6481CE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14:paraId="65E48D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</w:t>
      </w:r>
      <w:r>
        <w:rPr>
          <w:rFonts w:hint="default" w:ascii="Calibri" w:hAnsi="Calibri" w:cs="Arial Narrow"/>
          <w:b/>
          <w:bCs/>
          <w:u w:val="single"/>
          <w:lang w:val="pt-BR"/>
        </w:rPr>
        <w:t xml:space="preserve"> Nº 02</w:t>
      </w:r>
      <w:bookmarkStart w:id="1" w:name="_GoBack"/>
      <w:bookmarkEnd w:id="1"/>
      <w:r>
        <w:rPr>
          <w:rFonts w:ascii="Calibri" w:hAnsi="Calibri" w:cs="Arial Narrow"/>
          <w:b/>
          <w:bCs/>
          <w:u w:val="single"/>
        </w:rPr>
        <w:t xml:space="preserve"> DE PROCESSO LICITATÓRIO</w:t>
      </w:r>
    </w:p>
    <w:p w14:paraId="44AEC2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14:paraId="69AA2D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14:paraId="1780260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 w14:paraId="630DE4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0B7234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materiais, equipamentos de informática e licenças para uso de Softwares, destinados as Secretarias Municipais de Mafra</w:t>
      </w:r>
      <w:r>
        <w:rPr>
          <w:rFonts w:ascii="Calibri" w:hAnsi="Calibri" w:cs="Arial Narrow"/>
        </w:rPr>
        <w:t xml:space="preserve"> </w:t>
      </w:r>
    </w:p>
    <w:p w14:paraId="27D011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7C9B8219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093/2023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293/2023</w:t>
      </w:r>
    </w:p>
    <w:p w14:paraId="5CBE07C3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0E160FC1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09/05/2024</w:t>
      </w:r>
    </w:p>
    <w:p w14:paraId="4817B0D5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5BC1B6EE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17/</w:t>
      </w:r>
      <w:r>
        <w:rPr>
          <w:rFonts w:ascii="Calibri" w:hAnsi="Calibri" w:cs="Arial Narrow"/>
          <w:b/>
        </w:rPr>
        <w:t>0</w:t>
      </w:r>
      <w:r>
        <w:rPr>
          <w:rFonts w:hint="default" w:ascii="Calibri" w:hAnsi="Calibri" w:cs="Arial Narrow"/>
          <w:b/>
          <w:lang w:val="pt-BR"/>
        </w:rPr>
        <w:t>6</w:t>
      </w:r>
      <w:r>
        <w:rPr>
          <w:rFonts w:ascii="Calibri" w:hAnsi="Calibri" w:cs="Arial Narrow"/>
          <w:b/>
        </w:rPr>
        <w:t>/2024</w:t>
      </w:r>
    </w:p>
    <w:p w14:paraId="7812D8C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 w14:paraId="786EDC3B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 w14:paraId="0B299AF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69DFFB6F">
      <w:r>
        <w:rPr>
          <w:rFonts w:ascii="Calibri" w:hAnsi="Calibri" w:cs="Arial Narrow"/>
          <w:b/>
        </w:rPr>
        <w:t>
10576 - DAMIÃO, LIZOTTI &amp; CIA LTDA-ME (32.302.947/0001-43)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427"/>
        <w:gridCol w:w="905"/>
        <w:gridCol w:w="1218"/>
        <w:gridCol w:w="1298"/>
        <w:gridCol w:w="996"/>
        <w:gridCol w:w="1107"/>
      </w:tblGrid>
      <w:tr w14:paraId="5B20F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B3695E"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FB26F1"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56148DD"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50FBE2B"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65ADE82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3CAD5E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AE9D4F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 w14:paraId="55F8D1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F1EEC7"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367617">
            <w:pPr>
              <w:spacing w:after="0"/>
            </w:pPr>
            <w:r>
              <w:rPr>
                <w:rFonts w:ascii="Calibri" w:hAnsi="Calibri" w:cs="Arial Narrow"/>
              </w:rPr>
              <w:t>101978 - 300m - Cabo de Rede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300m - Cabo de Rede Homologado pela Anatel Categoria: CAT.5e; Construção: U/UTP – 4 pares trançados compostos de condutores sólidos de cobre nu, 24 AWG, isolados em polietileno especial; Cor padrão: Azul claro; Capa externa: PVC na opção CMX; Embalagem: Caixa FASTBOX em lance padrão de 305 metros; Marcação sequencial métrica decrescente (305 – 0 m) Diâmetro nominal: 4,6 mm; Massa líquida: 26 kg/km NVP (Velocidade Nominal de Propagação): 68%; Resistencia de Isolamento 1000M?.km Desequilíbrio resistivo máximo 5% Resistência Elétrica CC Máxima do Condutor a 20 °C = 93,8?/km Capacitância Mútua Máxima @ 1 kHz 56 pF/m Desequilíbrio Capacitivo Par x Terra Máx. @ 1 kHz 3,3 pF/m Prova de Tensão Elétrica entre Condutores 2500 VDC/3s Impedância Característica 100±15% ? Atraso de Propagação Máximo 545ns/100m @ 10MHz Diferença entre o Atraso de Propagação – Máximo 45ns/100m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F76724">
            <w:pPr>
              <w:spacing w:after="0"/>
            </w:pPr>
            <w:r>
              <w:rPr>
                <w:rFonts w:ascii="Calibri" w:hAnsi="Calibri" w:cs="Arial Narrow"/>
              </w:rPr>
              <w:t>Cx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989496">
            <w:pPr>
              <w:spacing w:after="0"/>
            </w:pPr>
            <w:r>
              <w:rPr>
                <w:rFonts w:ascii="Calibri" w:hAnsi="Calibri" w:cs="Arial Narrow"/>
              </w:rPr>
              <w:t>CONNECT CABLE U/UTP-4P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9C0EB4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00448C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301,00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730674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4.214,00</w:t>
            </w:r>
          </w:p>
        </w:tc>
      </w:tr>
      <w:tr w14:paraId="112A77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FEB990"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E2DBF0">
            <w:pPr>
              <w:spacing w:after="0"/>
            </w:pPr>
            <w:r>
              <w:rPr>
                <w:rFonts w:ascii="Calibri" w:hAnsi="Calibri" w:cs="Arial Narrow"/>
              </w:rPr>
              <w:t>102004 - Microfone headset com amplificador, portátil.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Microfone headset com amplificador, portátil.  Tipo de microfone: Dinâmico. Display Led. Botão para seleção das funções: entrada auxiliar, gravação e delete. Entrada auxiliar. Potência: 18w . Led de carga. Entrada: DC5V e USB. Suporte para cinto. Auto falante embutido. Suporte para fita. Bateria inclusa.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B16040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F715DE">
            <w:pPr>
              <w:spacing w:after="0"/>
            </w:pPr>
            <w:r>
              <w:rPr>
                <w:rFonts w:ascii="Calibri" w:hAnsi="Calibri" w:cs="Arial Narrow"/>
              </w:rPr>
              <w:t>APORO STARGHT OS5239B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76CA46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4E9BBC5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294,50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8FFE0B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6.184,50</w:t>
            </w:r>
          </w:p>
        </w:tc>
      </w:tr>
      <w:tr w14:paraId="519ECF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A59D5B"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921030">
            <w:pPr>
              <w:spacing w:after="0"/>
            </w:pPr>
            <w:r>
              <w:rPr>
                <w:rFonts w:ascii="Calibri" w:hAnsi="Calibri" w:cs="Arial Narrow"/>
              </w:rPr>
              <w:t>102006 - Nobreak Bivolt TW SNB 1500VA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Nobreak Bivolt TW SNB 1500VA. Possui 2 baterias de 9 Ah. Engate para conexão de bateria externa. Reinício automático no retorno da rede elétrica, mesmo com a bateria descarregada Carregamento automático das baterias, mesmo com o nobreak desligado. Função DC Start: possibilita ligar o Nobreak na ausência da rede elétrica. Função Silenciar. O sistema de sincronismo PLL . Carregamento inteligente em 3 estágios.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5AE3A3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C4CA8C">
            <w:pPr>
              <w:spacing w:after="0"/>
            </w:pPr>
            <w:r>
              <w:rPr>
                <w:rFonts w:ascii="Calibri" w:hAnsi="Calibri" w:cs="Arial Narrow"/>
              </w:rPr>
              <w:t>CR ENERGIA KSB1500BS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472A57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1D0A8E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875,00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8EA52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14.875,00</w:t>
            </w:r>
          </w:p>
        </w:tc>
      </w:tr>
      <w:tr w14:paraId="4204C1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C278B5"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7B76E6">
            <w:pPr>
              <w:spacing w:after="0"/>
            </w:pPr>
            <w:r>
              <w:rPr>
                <w:rFonts w:ascii="Calibri" w:hAnsi="Calibri" w:cs="Arial Narrow"/>
              </w:rPr>
              <w:t>102016 - Dvr gravador 16 canais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Dvr gravador 16 canais.plicável com 5 tecnologias: hdcvi + hdtvi + ahd + analógica + ip; visualização em 1080p; gravação de todos os  canais em 1080p lite ou 720p; saídas de vídeo vga, hdmi e bnc; aplicável  com redes wi-fi através de adaptador usb; compatibilidade com onvif;  suporta 1 disco rígido de até 10 tb; edição de áudio e vídeo; modo nvr: transforma todos os canais bnc em ip; função bnc + ip: adiciona câmeras ip ao dvr; compressão de vídeo h.265.  - Com HD ou SSD de 4tb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CD6CE7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6FDFB1">
            <w:pPr>
              <w:spacing w:after="0"/>
            </w:pPr>
            <w:r>
              <w:rPr>
                <w:rFonts w:ascii="Calibri" w:hAnsi="Calibri" w:cs="Arial Narrow"/>
              </w:rPr>
              <w:t>HIKVISION DS-7216HGHI-M1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A97F96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AF2762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1.026,25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E224D94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1.026,25</w:t>
            </w:r>
          </w:p>
        </w:tc>
      </w:tr>
      <w:tr w14:paraId="764854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CB750EA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18EFC5">
            <w:pPr>
              <w:spacing w:after="0"/>
              <w:jc w:val="right"/>
              <w:rPr>
                <w:rFonts w:hint="default"/>
                <w:lang w:val="pt-BR"/>
              </w:rPr>
            </w:pPr>
            <w:r>
              <w:rPr>
                <w:rFonts w:ascii="Calibri" w:hAnsi="Calibri" w:cs="Arial Narrow"/>
              </w:rPr>
              <w:t xml:space="preserve"> </w:t>
            </w:r>
            <w:r>
              <w:rPr>
                <w:rFonts w:hint="default" w:ascii="Calibri" w:hAnsi="Calibri" w:cs="Arial Narrow"/>
                <w:lang w:val="pt-BR"/>
              </w:rPr>
              <w:t>26.299,75</w:t>
            </w:r>
          </w:p>
        </w:tc>
      </w:tr>
    </w:tbl>
    <w:p w14:paraId="3D7DC7F3"/>
    <w:p w14:paraId="2EDCEA5B">
      <w:r>
        <w:rPr>
          <w:rFonts w:ascii="Calibri" w:hAnsi="Calibri" w:cs="Arial Narrow"/>
          <w:b/>
        </w:rPr>
        <w:t>
13412 - EMPORIO DAS LICITACOES COMERCIO LTDA (41.087.715/0001-00)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594"/>
        <w:gridCol w:w="905"/>
        <w:gridCol w:w="1019"/>
        <w:gridCol w:w="1298"/>
        <w:gridCol w:w="996"/>
        <w:gridCol w:w="1107"/>
      </w:tblGrid>
      <w:tr w14:paraId="4C93E8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FD0B74"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44310D4"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CB264F"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97AE9C"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AB3FB8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521B543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DFD90E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 w14:paraId="7B3335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8BE775"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8D7BD0">
            <w:pPr>
              <w:spacing w:after="0"/>
            </w:pPr>
            <w:r>
              <w:rPr>
                <w:rFonts w:ascii="Calibri" w:hAnsi="Calibri" w:cs="Arial Narrow"/>
              </w:rPr>
              <w:t>101981 - Tablet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Tamanho (Tela Principal):10.4" (263.1mm) Câmera Traseira – Resolução:8.0 MP, 2.3GHz, 1.8GHz  Tipo de Processador: Octa Core (4x2.3 GHz e 4x1.7 GHz), Câmera Traseira – Resolução:8.0 MP Câmera Frontal – Resolução:5.0MP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7B3436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161C96">
            <w:pPr>
              <w:spacing w:after="0"/>
            </w:pPr>
            <w:r>
              <w:rPr>
                <w:rFonts w:ascii="Calibri" w:hAnsi="Calibri" w:cs="Arial Narrow"/>
              </w:rPr>
              <w:t>Samsung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421984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8007B2B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2.300,01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835077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25.300,11</w:t>
            </w:r>
          </w:p>
        </w:tc>
      </w:tr>
      <w:tr w14:paraId="0159BF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77C04E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5D841F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25.300,11</w:t>
            </w:r>
          </w:p>
        </w:tc>
      </w:tr>
    </w:tbl>
    <w:p w14:paraId="4B7890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3217047D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17/06/2</w:t>
      </w:r>
      <w:r>
        <w:rPr>
          <w:rFonts w:ascii="Calibri" w:hAnsi="Calibri" w:cs="Arial Narrow"/>
        </w:rPr>
        <w:t>024</w:t>
      </w:r>
    </w:p>
    <w:p w14:paraId="42E07A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14:paraId="36E8E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14:paraId="6BF305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 w14:paraId="4F173574"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 w14:paraId="1B7EED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</w:p>
    <w:p w14:paraId="5CEC84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 w14:paraId="679F6561"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273C1A"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29283F"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 w14:paraId="3929283F"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 w14:paraId="56470798"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 w14:paraId="3C66C33B"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 w14:paraId="527ADC46"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3E1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4</Pages>
  <Words>164</Words>
  <Characters>891</Characters>
  <Lines>7</Lines>
  <Paragraphs>2</Paragraphs>
  <TotalTime>0</TotalTime>
  <ScaleCrop>false</ScaleCrop>
  <LinksUpToDate>false</LinksUpToDate>
  <CharactersWithSpaces>1053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 Roberto da Costa Ceccon</cp:lastModifiedBy>
  <dcterms:modified xsi:type="dcterms:W3CDTF">2024-07-11T18:05:33Z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1046-12.2.0.17153</vt:lpwstr>
  </property>
  <property fmtid="{D5CDD505-2E9C-101B-9397-08002B2CF9AE}" pid="3" name="ICV">
    <vt:lpwstr>DE1CF2F4D552477A93DA34F5C8F60C64_13</vt:lpwstr>
  </property>
</Properties>
</file>