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b/>
          <w:bCs/>
          <w:u w:val="single"/>
        </w:rPr>
      </w:pPr>
      <w:bookmarkStart w:id="0" w:name="_GoBack"/>
      <w:bookmarkEnd w:id="0"/>
      <w:r>
        <w:rPr>
          <w:rFonts w:ascii="Calibri" w:hAnsi="Calibri" w:cs="Arial Narrow"/>
          <w:b/>
          <w:bCs/>
          <w:u w:val="single"/>
        </w:rPr>
        <w:t>TERMO DE ADJUDICAÇÃO DE PROCESSO LICITATÓRIO</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ascii="Calibri" w:hAnsi="Calibri" w:cs="Arial Narrow"/>
        </w:rPr>
      </w:pPr>
    </w:p>
    <w:p>
      <w:pPr>
        <w:tabs>
          <w:tab w:val="left" w:pos="2736"/>
        </w:tabs>
        <w:overflowPunct w:val="0"/>
        <w:autoSpaceDE w:val="0"/>
        <w:autoSpaceDN w:val="0"/>
        <w:adjustRightInd w:val="0"/>
        <w:spacing w:after="0" w:line="240" w:lineRule="auto"/>
        <w:ind w:right="720"/>
        <w:jc w:val="both"/>
        <w:textAlignment w:val="baseline"/>
        <w:rPr>
          <w:rFonts w:ascii="Calibri" w:hAnsi="Calibri"/>
        </w:rPr>
      </w:pPr>
      <w:r>
        <w:rPr>
          <w:rFonts w:ascii="Calibri" w:hAnsi="Calibri"/>
        </w:rPr>
        <w:t>Com base na lei 8.666/93,</w:t>
      </w:r>
      <w:r>
        <w:rPr>
          <w:rFonts w:hint="default" w:ascii="Calibri" w:hAnsi="Calibri"/>
          <w:lang w:val="pt-BR"/>
        </w:rPr>
        <w:t xml:space="preserve"> e</w:t>
      </w:r>
      <w:r>
        <w:rPr>
          <w:rFonts w:ascii="Calibri" w:hAnsi="Calibri"/>
        </w:rPr>
        <w:t xml:space="preserve"> altera</w:t>
      </w:r>
      <w:r>
        <w:rPr>
          <w:rFonts w:hint="default" w:ascii="Calibri" w:hAnsi="Calibri"/>
          <w:lang w:val="pt-BR"/>
        </w:rPr>
        <w:t>ções posteriores</w:t>
      </w:r>
      <w:r>
        <w:rPr>
          <w:rFonts w:ascii="Calibri" w:hAnsi="Calibri"/>
        </w:rPr>
        <w:t>, torna-se público o resultado referente a licitação abaixo mencionada:</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r>
        <w:rPr>
          <w:rFonts w:ascii="Calibri" w:hAnsi="Calibri" w:cs="Arial Narrow"/>
          <w:b/>
        </w:rPr>
        <w:t>Objeto da Licitação: Contratação de empresa especializada para a execução de obra de revitalização da Praça Municipal no Bairro Vila Nova, Revitalização da Praça Benemérito Antonio Olininski (Praça do Passo), Revitalização da Praça Faxinal, Revitalização de Praça Pública no bairro Restinga e construção de Pista de Skate no Bairro Jardim América, com recursos do Financiamento CAIXA/FINISA Contrato nº0600793-00, e construção da Praça Municipal na localidade de Augusta Vitória, com recursos de Emenda Parlamentar Impositiva do Fundam nº 816/2022 - Transferência do Estado, conforme projetos, memorial descritivos, planilhas e demais documentos constante no presente processo licitatório através da Secretaria Municipal de Meio Ambiente e Desenvolvimento Urbano.</w:t>
      </w:r>
      <w:r>
        <w:rPr>
          <w:rFonts w:ascii="Calibri" w:hAnsi="Calibri" w:cs="Arial Narrow"/>
        </w:rPr>
        <w:t xml:space="preserve"> </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hint="default" w:ascii="Calibri" w:hAnsi="Calibri" w:cs="Arial Narrow"/>
          <w:b/>
          <w:lang w:val="pt-BR"/>
        </w:rPr>
        <w:t>Tomada de Preço</w:t>
      </w:r>
      <w:r>
        <w:rPr>
          <w:rFonts w:ascii="Calibri" w:hAnsi="Calibri" w:cs="Arial Narrow"/>
          <w:b/>
        </w:rPr>
        <w:t xml:space="preserve"> número:</w:t>
      </w:r>
      <w:r>
        <w:rPr>
          <w:rFonts w:ascii="Calibri" w:hAnsi="Calibri" w:cs="Arial Narrow"/>
        </w:rPr>
        <w:t xml:space="preserve"> </w:t>
      </w:r>
      <w:r>
        <w:rPr>
          <w:rFonts w:ascii="Calibri" w:hAnsi="Calibri" w:cs="Arial Narrow"/>
          <w:b/>
        </w:rPr>
        <w:t xml:space="preserve">007/2023 </w:t>
      </w:r>
      <w:r>
        <w:rPr>
          <w:rFonts w:ascii="Calibri" w:hAnsi="Calibri" w:cs="Arial Narrow"/>
        </w:rPr>
        <w:t xml:space="preserve"> </w:t>
      </w:r>
      <w:r>
        <w:rPr>
          <w:rFonts w:ascii="Calibri" w:hAnsi="Calibri" w:cs="Arial Narrow"/>
          <w:b/>
        </w:rPr>
        <w:t>Processo número:</w:t>
      </w:r>
      <w:r>
        <w:rPr>
          <w:rFonts w:ascii="Calibri" w:hAnsi="Calibri" w:cs="Arial Narrow"/>
        </w:rPr>
        <w:t xml:space="preserve"> </w:t>
      </w:r>
      <w:r>
        <w:rPr>
          <w:rFonts w:ascii="Calibri" w:hAnsi="Calibri" w:cs="Arial Narrow"/>
          <w:b/>
        </w:rPr>
        <w:t>316/2023</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 xml:space="preserve">Data de Julgamento das Propostas: </w:t>
      </w:r>
      <w:r>
        <w:rPr>
          <w:rFonts w:hint="default" w:ascii="Calibri" w:hAnsi="Calibri" w:cs="Arial Narrow"/>
          <w:b/>
          <w:lang w:val="pt-BR"/>
        </w:rPr>
        <w:t>26</w:t>
      </w:r>
      <w:r>
        <w:rPr>
          <w:rFonts w:ascii="Calibri" w:hAnsi="Calibri" w:cs="Arial Narrow"/>
          <w:b/>
        </w:rPr>
        <w:t>/04/2024</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r>
        <w:rPr>
          <w:rFonts w:ascii="Calibri" w:hAnsi="Calibri" w:cs="Arial Narrow"/>
          <w:b/>
        </w:rPr>
        <w:t xml:space="preserve">Data da Adjudicação: </w:t>
      </w:r>
      <w:r>
        <w:rPr>
          <w:rFonts w:hint="default" w:ascii="Calibri" w:hAnsi="Calibri" w:cs="Arial Narrow"/>
          <w:b/>
          <w:lang w:val="pt-BR"/>
        </w:rPr>
        <w:t>30</w:t>
      </w:r>
      <w:r>
        <w:rPr>
          <w:rFonts w:ascii="Calibri" w:hAnsi="Calibri" w:cs="Arial Narrow"/>
          <w:b/>
        </w:rPr>
        <w:t>/04/2024</w:t>
      </w: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b/>
        </w:rPr>
      </w:pPr>
    </w:p>
    <w:p>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b/>
        </w:rPr>
        <w:t>Fornecedor e ite</w:t>
      </w:r>
      <w:r>
        <w:rPr>
          <w:rFonts w:hint="default" w:ascii="Calibri" w:hAnsi="Calibri" w:cs="Arial Narrow"/>
          <w:b/>
          <w:lang w:val="pt-BR"/>
        </w:rPr>
        <w:t>m</w:t>
      </w:r>
      <w:r>
        <w:rPr>
          <w:rFonts w:ascii="Calibri" w:hAnsi="Calibri" w:cs="Arial Narrow"/>
          <w:b/>
        </w:rPr>
        <w:t xml:space="preserve"> declarado Adjudicado:</w:t>
      </w:r>
    </w:p>
    <w:p>
      <w:pPr>
        <w:rPr>
          <w:rFonts w:ascii="Calibri" w:hAnsi="Calibri" w:cs="Arial Narrow"/>
          <w:b/>
        </w:rPr>
      </w:pPr>
    </w:p>
    <w:p>
      <w:r>
        <w:rPr>
          <w:rFonts w:ascii="Calibri" w:hAnsi="Calibri" w:cs="Arial Narrow"/>
          <w:b/>
        </w:rPr>
        <w:t>4992 - KEY CONSTRUCTION SOLUÇÕES RODOVIARIAS EIRELI (10.771.614/0001-20)</w:t>
      </w:r>
    </w:p>
    <w:tbl>
      <w:tblPr>
        <w:tblStyle w:val="5"/>
        <w:tblW w:w="8948" w:type="dxa"/>
        <w:tblInd w:w="-114" w:type="dxa"/>
        <w:tblLayout w:type="fixed"/>
        <w:tblCellMar>
          <w:top w:w="0" w:type="dxa"/>
          <w:left w:w="108" w:type="dxa"/>
          <w:bottom w:w="0" w:type="dxa"/>
          <w:right w:w="108" w:type="dxa"/>
        </w:tblCellMar>
      </w:tblPr>
      <w:tblGrid>
        <w:gridCol w:w="620"/>
        <w:gridCol w:w="611"/>
        <w:gridCol w:w="2431"/>
        <w:gridCol w:w="920"/>
        <w:gridCol w:w="797"/>
        <w:gridCol w:w="848"/>
        <w:gridCol w:w="1304"/>
        <w:gridCol w:w="1417"/>
      </w:tblGrid>
      <w:tr>
        <w:tblPrEx>
          <w:tblCellMar>
            <w:top w:w="0" w:type="dxa"/>
            <w:left w:w="108" w:type="dxa"/>
            <w:bottom w:w="0" w:type="dxa"/>
            <w:right w:w="108" w:type="dxa"/>
          </w:tblCellMar>
        </w:tblPrEx>
        <w:tc>
          <w:tcPr>
            <w:tcW w:w="6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Lote</w:t>
            </w:r>
          </w:p>
        </w:tc>
        <w:tc>
          <w:tcPr>
            <w:tcW w:w="61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Item</w:t>
            </w:r>
          </w:p>
        </w:tc>
        <w:tc>
          <w:tcPr>
            <w:tcW w:w="243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Material/Serviço</w:t>
            </w:r>
          </w:p>
        </w:tc>
        <w:tc>
          <w:tcPr>
            <w:tcW w:w="9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Unid. medida</w:t>
            </w:r>
          </w:p>
        </w:tc>
        <w:tc>
          <w:tcPr>
            <w:tcW w:w="797"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b/>
              </w:rPr>
              <w:t>Marca</w:t>
            </w:r>
          </w:p>
        </w:tc>
        <w:tc>
          <w:tcPr>
            <w:tcW w:w="848"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b/>
              </w:rPr>
              <w:t>Quantidade</w:t>
            </w:r>
          </w:p>
        </w:tc>
        <w:tc>
          <w:tcPr>
            <w:tcW w:w="1304"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b/>
              </w:rPr>
              <w:t>Valor unitário (R$)</w:t>
            </w:r>
          </w:p>
        </w:tc>
        <w:tc>
          <w:tcPr>
            <w:tcW w:w="1417"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b/>
              </w:rPr>
              <w:t>Valor total (R$)</w:t>
            </w:r>
          </w:p>
        </w:tc>
      </w:tr>
      <w:tr>
        <w:tblPrEx>
          <w:tblCellMar>
            <w:top w:w="0" w:type="dxa"/>
            <w:left w:w="108" w:type="dxa"/>
            <w:bottom w:w="0" w:type="dxa"/>
            <w:right w:w="108" w:type="dxa"/>
          </w:tblCellMar>
        </w:tblPrEx>
        <w:tc>
          <w:tcPr>
            <w:tcW w:w="6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2</w:t>
            </w:r>
          </w:p>
        </w:tc>
        <w:tc>
          <w:tcPr>
            <w:tcW w:w="61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2</w:t>
            </w:r>
          </w:p>
        </w:tc>
        <w:tc>
          <w:tcPr>
            <w:tcW w:w="243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 xml:space="preserve">102486 - Execução de obra para revitalização da Praça Benemérito Antonio Olininski, na Esquina da Rua Nicolau Bley Neto com Rua Alípio Siqueira - Centro I - Baixada, </w:t>
            </w:r>
            <w:r>
              <w:rPr>
                <w:rFonts w:ascii="Calibri" w:hAnsi="Calibri" w:cs="Arial Narrow"/>
              </w:rPr>
              <w:br w:type="textWrapping"/>
            </w:r>
            <w:r>
              <w:rPr>
                <w:rFonts w:ascii="Calibri" w:hAnsi="Calibri" w:cs="Arial Narrow"/>
              </w:rPr>
              <w:t>Execução de obra para revitalização da Praça Benemérito Antonio Olininski, na Esquina da Rua Nicolau Bley Neto com Rua Alípio Siqueira - Centro I - Baixada, localizada em Mafra/SC, com fornecimento de material e mão de obra, conforme memorial descritivo, planilhas e demais documentos constante no presente processo licitatório. Com recursos do Financiamento CAIXA/FINISA.</w:t>
            </w:r>
          </w:p>
        </w:tc>
        <w:tc>
          <w:tcPr>
            <w:tcW w:w="9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Un</w:t>
            </w:r>
          </w:p>
        </w:tc>
        <w:tc>
          <w:tcPr>
            <w:tcW w:w="797" w:type="dxa"/>
            <w:tcBorders>
              <w:top w:val="single" w:color="auto" w:sz="4" w:space="0"/>
              <w:left w:val="single" w:color="auto" w:sz="4" w:space="0"/>
              <w:bottom w:val="single" w:color="auto" w:sz="4" w:space="0"/>
              <w:right w:val="single" w:color="auto" w:sz="4" w:space="0"/>
            </w:tcBorders>
          </w:tcPr>
          <w:p>
            <w:pPr>
              <w:spacing w:after="0"/>
            </w:pPr>
          </w:p>
        </w:tc>
        <w:tc>
          <w:tcPr>
            <w:tcW w:w="848"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1</w:t>
            </w:r>
          </w:p>
        </w:tc>
        <w:tc>
          <w:tcPr>
            <w:tcW w:w="1304"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539.000,00</w:t>
            </w:r>
          </w:p>
        </w:tc>
        <w:tc>
          <w:tcPr>
            <w:tcW w:w="1417"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539.000,00</w:t>
            </w:r>
          </w:p>
        </w:tc>
      </w:tr>
      <w:tr>
        <w:tblPrEx>
          <w:tblCellMar>
            <w:top w:w="0" w:type="dxa"/>
            <w:left w:w="108" w:type="dxa"/>
            <w:bottom w:w="0" w:type="dxa"/>
            <w:right w:w="108" w:type="dxa"/>
          </w:tblCellMar>
        </w:tblPrEx>
        <w:tc>
          <w:tcPr>
            <w:tcW w:w="6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4</w:t>
            </w:r>
          </w:p>
        </w:tc>
        <w:tc>
          <w:tcPr>
            <w:tcW w:w="61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4</w:t>
            </w:r>
          </w:p>
        </w:tc>
        <w:tc>
          <w:tcPr>
            <w:tcW w:w="243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102488 - Execução de obra para Revitalização da Praça Faxinal, em Mafra/SC</w:t>
            </w:r>
            <w:r>
              <w:rPr>
                <w:rFonts w:ascii="Calibri" w:hAnsi="Calibri" w:cs="Arial Narrow"/>
              </w:rPr>
              <w:br w:type="textWrapping"/>
            </w:r>
            <w:r>
              <w:rPr>
                <w:rFonts w:ascii="Calibri" w:hAnsi="Calibri" w:cs="Arial Narrow"/>
              </w:rPr>
              <w:t>Execução de obra para Revitalização da Praça Faxinal, em Mafra/SC, com fornecimento de material e mão de obra, conforme memorial descritivo, planilhas e demais documentos constante no presente processo licitatório. Com recursos do Financiamento CAIXA/FINISA.</w:t>
            </w:r>
          </w:p>
        </w:tc>
        <w:tc>
          <w:tcPr>
            <w:tcW w:w="9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Un</w:t>
            </w:r>
          </w:p>
        </w:tc>
        <w:tc>
          <w:tcPr>
            <w:tcW w:w="797" w:type="dxa"/>
            <w:tcBorders>
              <w:top w:val="single" w:color="auto" w:sz="4" w:space="0"/>
              <w:left w:val="single" w:color="auto" w:sz="4" w:space="0"/>
              <w:bottom w:val="single" w:color="auto" w:sz="4" w:space="0"/>
              <w:right w:val="single" w:color="auto" w:sz="4" w:space="0"/>
            </w:tcBorders>
          </w:tcPr>
          <w:p>
            <w:pPr>
              <w:spacing w:after="0"/>
            </w:pPr>
          </w:p>
        </w:tc>
        <w:tc>
          <w:tcPr>
            <w:tcW w:w="848"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1</w:t>
            </w:r>
          </w:p>
        </w:tc>
        <w:tc>
          <w:tcPr>
            <w:tcW w:w="1304"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279.934,01</w:t>
            </w:r>
          </w:p>
        </w:tc>
        <w:tc>
          <w:tcPr>
            <w:tcW w:w="1417"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279.934,01</w:t>
            </w:r>
          </w:p>
        </w:tc>
      </w:tr>
      <w:tr>
        <w:tblPrEx>
          <w:tblCellMar>
            <w:top w:w="0" w:type="dxa"/>
            <w:left w:w="108" w:type="dxa"/>
            <w:bottom w:w="0" w:type="dxa"/>
            <w:right w:w="108" w:type="dxa"/>
          </w:tblCellMar>
        </w:tblPrEx>
        <w:tc>
          <w:tcPr>
            <w:tcW w:w="6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5</w:t>
            </w:r>
          </w:p>
        </w:tc>
        <w:tc>
          <w:tcPr>
            <w:tcW w:w="61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5</w:t>
            </w:r>
          </w:p>
        </w:tc>
        <w:tc>
          <w:tcPr>
            <w:tcW w:w="243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102489 - Execução de obra para construção de Pista de Skate em Praça Pública, localizada na Praça Papa João XXIII - Bairro: Jardim América em Mafra/SC.</w:t>
            </w:r>
            <w:r>
              <w:rPr>
                <w:rFonts w:ascii="Calibri" w:hAnsi="Calibri" w:cs="Arial Narrow"/>
              </w:rPr>
              <w:br w:type="textWrapping"/>
            </w:r>
            <w:r>
              <w:rPr>
                <w:rFonts w:ascii="Calibri" w:hAnsi="Calibri" w:cs="Arial Narrow"/>
              </w:rPr>
              <w:t>Execução de obra para construção de Pista de Skate em Praça Pública, localizada na Praça Papa João XXIII - Bairro: Jardim América em Mafra/SC, com fornecimento de material e mão de obra, conforme memorial descritivo, planilhas e demais documentos constante no presente processo licitatório. Com recursos do Financiamento CAIXA/FINISA.</w:t>
            </w:r>
          </w:p>
        </w:tc>
        <w:tc>
          <w:tcPr>
            <w:tcW w:w="9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Un</w:t>
            </w:r>
          </w:p>
        </w:tc>
        <w:tc>
          <w:tcPr>
            <w:tcW w:w="797" w:type="dxa"/>
            <w:tcBorders>
              <w:top w:val="single" w:color="auto" w:sz="4" w:space="0"/>
              <w:left w:val="single" w:color="auto" w:sz="4" w:space="0"/>
              <w:bottom w:val="single" w:color="auto" w:sz="4" w:space="0"/>
              <w:right w:val="single" w:color="auto" w:sz="4" w:space="0"/>
            </w:tcBorders>
          </w:tcPr>
          <w:p>
            <w:pPr>
              <w:spacing w:after="0"/>
            </w:pPr>
          </w:p>
        </w:tc>
        <w:tc>
          <w:tcPr>
            <w:tcW w:w="848"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1</w:t>
            </w:r>
          </w:p>
        </w:tc>
        <w:tc>
          <w:tcPr>
            <w:tcW w:w="1304"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255.000,00</w:t>
            </w:r>
          </w:p>
        </w:tc>
        <w:tc>
          <w:tcPr>
            <w:tcW w:w="1417"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255.000,00</w:t>
            </w:r>
          </w:p>
        </w:tc>
      </w:tr>
      <w:tr>
        <w:tblPrEx>
          <w:tblCellMar>
            <w:top w:w="0" w:type="dxa"/>
            <w:left w:w="108" w:type="dxa"/>
            <w:bottom w:w="0" w:type="dxa"/>
            <w:right w:w="108" w:type="dxa"/>
          </w:tblCellMar>
        </w:tblPrEx>
        <w:tc>
          <w:tcPr>
            <w:tcW w:w="6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6</w:t>
            </w:r>
          </w:p>
        </w:tc>
        <w:tc>
          <w:tcPr>
            <w:tcW w:w="61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6</w:t>
            </w:r>
          </w:p>
        </w:tc>
        <w:tc>
          <w:tcPr>
            <w:tcW w:w="2431"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102569 - Execução de obra para Revitalização de Praça Pública - Loteamento do conjunto habitacional popular "Walter Schultz" no bairro Restinga em Mafra/SC.</w:t>
            </w:r>
            <w:r>
              <w:rPr>
                <w:rFonts w:ascii="Calibri" w:hAnsi="Calibri" w:cs="Arial Narrow"/>
              </w:rPr>
              <w:br w:type="textWrapping"/>
            </w:r>
            <w:r>
              <w:rPr>
                <w:rFonts w:ascii="Calibri" w:hAnsi="Calibri" w:cs="Arial Narrow"/>
              </w:rPr>
              <w:t>Execução de obra para Revitalização de Praça Pública - Loteamento do conjunto habitacional popular "Walter Schultz" no bairro Restinga em Mafra/SC, com fornecimento de material e mão de obra, conforme memorial descritivo, planilhas e demais documentos constante no presente processo licitatório. Com recursos do Financiamento CAIXA/FINISA.</w:t>
            </w:r>
          </w:p>
        </w:tc>
        <w:tc>
          <w:tcPr>
            <w:tcW w:w="920" w:type="dxa"/>
            <w:tcBorders>
              <w:top w:val="single" w:color="auto" w:sz="4" w:space="0"/>
              <w:left w:val="single" w:color="auto" w:sz="4" w:space="0"/>
              <w:bottom w:val="single" w:color="auto" w:sz="4" w:space="0"/>
              <w:right w:val="single" w:color="auto" w:sz="4" w:space="0"/>
            </w:tcBorders>
          </w:tcPr>
          <w:p>
            <w:pPr>
              <w:spacing w:after="0"/>
            </w:pPr>
            <w:r>
              <w:rPr>
                <w:rFonts w:ascii="Calibri" w:hAnsi="Calibri" w:cs="Arial Narrow"/>
              </w:rPr>
              <w:t>Un</w:t>
            </w:r>
          </w:p>
        </w:tc>
        <w:tc>
          <w:tcPr>
            <w:tcW w:w="797" w:type="dxa"/>
            <w:tcBorders>
              <w:top w:val="single" w:color="auto" w:sz="4" w:space="0"/>
              <w:left w:val="single" w:color="auto" w:sz="4" w:space="0"/>
              <w:bottom w:val="single" w:color="auto" w:sz="4" w:space="0"/>
              <w:right w:val="single" w:color="auto" w:sz="4" w:space="0"/>
            </w:tcBorders>
          </w:tcPr>
          <w:p>
            <w:pPr>
              <w:spacing w:after="0"/>
            </w:pPr>
          </w:p>
        </w:tc>
        <w:tc>
          <w:tcPr>
            <w:tcW w:w="848"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1</w:t>
            </w:r>
          </w:p>
        </w:tc>
        <w:tc>
          <w:tcPr>
            <w:tcW w:w="1304"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228.500,00</w:t>
            </w:r>
          </w:p>
        </w:tc>
        <w:tc>
          <w:tcPr>
            <w:tcW w:w="1417"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 xml:space="preserve"> 228.500,00</w:t>
            </w:r>
          </w:p>
        </w:tc>
      </w:tr>
      <w:tr>
        <w:tblPrEx>
          <w:tblCellMar>
            <w:top w:w="0" w:type="dxa"/>
            <w:left w:w="108" w:type="dxa"/>
            <w:bottom w:w="0" w:type="dxa"/>
            <w:right w:w="108" w:type="dxa"/>
          </w:tblCellMar>
        </w:tblPrEx>
        <w:tc>
          <w:tcPr>
            <w:tcW w:w="7531" w:type="dxa"/>
            <w:gridSpan w:val="7"/>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b/>
              </w:rPr>
              <w:t>Total (R$):</w:t>
            </w:r>
          </w:p>
        </w:tc>
        <w:tc>
          <w:tcPr>
            <w:tcW w:w="1417" w:type="dxa"/>
            <w:tcBorders>
              <w:top w:val="single" w:color="auto" w:sz="4" w:space="0"/>
              <w:left w:val="single" w:color="auto" w:sz="4" w:space="0"/>
              <w:bottom w:val="single" w:color="auto" w:sz="4" w:space="0"/>
              <w:right w:val="single" w:color="auto" w:sz="4" w:space="0"/>
            </w:tcBorders>
          </w:tcPr>
          <w:p>
            <w:pPr>
              <w:spacing w:after="0"/>
              <w:jc w:val="right"/>
            </w:pPr>
            <w:r>
              <w:rPr>
                <w:rFonts w:ascii="Calibri" w:hAnsi="Calibri" w:cs="Arial Narrow"/>
              </w:rPr>
              <w:t>1.302.434,01</w:t>
            </w:r>
          </w:p>
        </w:tc>
      </w:tr>
    </w:tbl>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r>
        <w:rPr>
          <w:rFonts w:ascii="Calibri" w:hAnsi="Calibri" w:cs="Arial Narrow"/>
        </w:rPr>
        <w:t xml:space="preserve">Mafra, </w:t>
      </w:r>
      <w:r>
        <w:rPr>
          <w:rFonts w:hint="default" w:ascii="Calibri" w:hAnsi="Calibri" w:cs="Arial Narrow"/>
          <w:lang w:val="pt-BR"/>
        </w:rPr>
        <w:t>30</w:t>
      </w:r>
      <w:r>
        <w:rPr>
          <w:rFonts w:ascii="Calibri" w:hAnsi="Calibri" w:cs="Arial Narrow"/>
        </w:rPr>
        <w:t>/04/2024</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both"/>
        <w:rPr>
          <w:rFonts w:ascii="Calibri" w:hAnsi="Calibri" w:cs="Arial Narrow"/>
        </w:rPr>
      </w:pP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right="79"/>
        <w:jc w:val="center"/>
        <w:rPr>
          <w:rFonts w:hint="default" w:ascii="Calibri" w:hAnsi="Calibri" w:cs="Arial Narrow"/>
          <w:lang w:val="pt-BR"/>
        </w:rPr>
      </w:pPr>
      <w:r>
        <w:rPr>
          <w:rFonts w:hint="default" w:ascii="Calibri" w:hAnsi="Calibri" w:cs="Arial Narrow"/>
          <w:lang w:val="pt-BR"/>
        </w:rPr>
        <w:t>________________________</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center"/>
        <w:rPr>
          <w:rFonts w:hint="default" w:ascii="Calibri" w:hAnsi="Calibri" w:cs="Arial Narrow"/>
          <w:lang w:val="pt-BR"/>
        </w:rPr>
      </w:pPr>
      <w:r>
        <w:rPr>
          <w:rFonts w:hint="default" w:ascii="Calibri" w:hAnsi="Calibri" w:cs="Arial Narrow"/>
          <w:lang w:val="pt-BR"/>
        </w:rPr>
        <w:t>MARILENE NEUDORF FRANÇA</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center"/>
        <w:rPr>
          <w:rFonts w:ascii="Calibri" w:hAnsi="Calibri" w:cs="Arial Narrow"/>
        </w:rPr>
      </w:pPr>
      <w:r>
        <w:rPr>
          <w:rFonts w:hint="default" w:ascii="Calibri" w:hAnsi="Calibri" w:cs="Arial Narrow"/>
        </w:rPr>
        <w:t>Presidente Interina da Com. Permanente</w:t>
      </w: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center"/>
        <w:rPr>
          <w:rFonts w:ascii="Calibri" w:hAnsi="Calibri" w:cs="Arial Narrow"/>
        </w:rPr>
      </w:pPr>
    </w:p>
    <w:p>
      <w:pPr>
        <w:tabs>
          <w:tab w:val="left" w:pos="709"/>
          <w:tab w:val="left" w:pos="1418"/>
          <w:tab w:val="left" w:pos="2127"/>
          <w:tab w:val="left" w:pos="2154"/>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center"/>
        <w:rPr>
          <w:rFonts w:ascii="Calibri" w:hAnsi="Calibri" w:cs="Arial Narrow"/>
        </w:rPr>
      </w:pPr>
    </w:p>
    <w:sectPr>
      <w:headerReference r:id="rId5" w:type="default"/>
      <w:pgSz w:w="11906" w:h="16838"/>
      <w:pgMar w:top="1218" w:right="1701" w:bottom="1417" w:left="1701" w:header="26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Calibri" w:hAnsi="Calibri"/>
      </w:rPr>
    </w:pPr>
    <w:r>
      <w:rPr>
        <w:rFonts w:hint="default"/>
        <w:lang w:val="pt-BR"/>
      </w:rPr>
      <w:drawing>
        <wp:inline distT="0" distB="0" distL="114300" distR="114300">
          <wp:extent cx="5641975" cy="1073150"/>
          <wp:effectExtent l="0" t="0" r="0" b="0"/>
          <wp:docPr id="2" name="Imagem 2"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abeçalho"/>
                  <pic:cNvPicPr>
                    <a:picLocks noChangeAspect="1"/>
                  </pic:cNvPicPr>
                </pic:nvPicPr>
                <pic:blipFill>
                  <a:blip r:embed="rId1"/>
                  <a:stretch>
                    <a:fillRect/>
                  </a:stretch>
                </pic:blipFill>
                <pic:spPr>
                  <a:xfrm>
                    <a:off x="0" y="0"/>
                    <a:ext cx="5641975" cy="1073150"/>
                  </a:xfrm>
                  <a:prstGeom prst="rect">
                    <a:avLst/>
                  </a:prstGeom>
                </pic:spPr>
              </pic:pic>
            </a:graphicData>
          </a:graphic>
        </wp:inline>
      </w:drawing>
    </w:r>
    <w:r>
      <w:rPr>
        <w:sz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A.ATUAL" w:val="&lt;MACRO: DATA.ATUAL&gt;"/>
    <w:docVar w:name="LICITACAO.ABERTURA.DATA" w:val="&lt;MACRO: LICITACAO.ABERTURA.DATA&gt;"/>
    <w:docVar w:name="LICITACAO.DATA.HOMOLOGACAO" w:val="&lt;MACRO: LICITACAO.DATA.HOMOLOGACAO&gt;"/>
    <w:docVar w:name="LICITACAO.LICITANTES.ADJUDICADOS" w:val="&lt;MACRO: LICITACAO.LICITANTES.ADJUDICADOS&gt;"/>
    <w:docVar w:name="LICITACAO.NUMERO" w:val="&lt;MACRO: LICITACAO.NUMERO&gt;"/>
    <w:docVar w:name="LICITACAO.OBJETO" w:val="&lt;MACRO: LICITACAO.OBJETO&gt;"/>
    <w:docVar w:name="LICITACAO.PROCESSO.ADMINISTRATIVO" w:val="&lt;MACRO: LICITACAO.PROCESSO.ADMINISTRATIVO&gt;"/>
  </w:docVars>
  <w:rsids>
    <w:rsidRoot w:val="00D815AD"/>
    <w:rsid w:val="000054A3"/>
    <w:rsid w:val="00072030"/>
    <w:rsid w:val="000C434B"/>
    <w:rsid w:val="00111F12"/>
    <w:rsid w:val="0024645F"/>
    <w:rsid w:val="002647C3"/>
    <w:rsid w:val="002E5F23"/>
    <w:rsid w:val="002E6205"/>
    <w:rsid w:val="0035322B"/>
    <w:rsid w:val="00402D15"/>
    <w:rsid w:val="00451557"/>
    <w:rsid w:val="004E5201"/>
    <w:rsid w:val="00651303"/>
    <w:rsid w:val="0073498F"/>
    <w:rsid w:val="007D138B"/>
    <w:rsid w:val="007F17E8"/>
    <w:rsid w:val="00844D1E"/>
    <w:rsid w:val="008C0D4F"/>
    <w:rsid w:val="009C1DF5"/>
    <w:rsid w:val="00A33F38"/>
    <w:rsid w:val="00A57EC6"/>
    <w:rsid w:val="00A97DDE"/>
    <w:rsid w:val="00AA69C6"/>
    <w:rsid w:val="00C4633A"/>
    <w:rsid w:val="00C73AC6"/>
    <w:rsid w:val="00CE0695"/>
    <w:rsid w:val="00D815AD"/>
    <w:rsid w:val="00DD31D1"/>
    <w:rsid w:val="00DE4FFA"/>
    <w:rsid w:val="00F301B1"/>
    <w:rsid w:val="00F503C6"/>
    <w:rsid w:val="00F645AD"/>
    <w:rsid w:val="151F59E2"/>
    <w:rsid w:val="655A5EB3"/>
    <w:rsid w:val="721E6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autoRedefine/>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2"/>
    <w:qFormat/>
    <w:uiPriority w:val="0"/>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sz w:val="24"/>
      <w:szCs w:val="20"/>
      <w:lang w:eastAsia="pt-BR"/>
    </w:rPr>
  </w:style>
  <w:style w:type="paragraph" w:styleId="3">
    <w:name w:val="heading 3"/>
    <w:basedOn w:val="1"/>
    <w:next w:val="1"/>
    <w:link w:val="13"/>
    <w:qFormat/>
    <w:uiPriority w:val="0"/>
    <w:pPr>
      <w:keepNext/>
      <w:spacing w:before="240" w:after="60" w:line="240" w:lineRule="auto"/>
      <w:outlineLvl w:val="2"/>
    </w:pPr>
    <w:rPr>
      <w:rFonts w:ascii="Arial" w:hAnsi="Arial" w:eastAsia="Times New Roman" w:cs="Arial"/>
      <w:b/>
      <w:bCs/>
      <w:sz w:val="26"/>
      <w:szCs w:val="26"/>
      <w:lang w:eastAsia="pt-BR"/>
    </w:rPr>
  </w:style>
  <w:style w:type="character" w:default="1" w:styleId="4">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6">
    <w:name w:val="Balloon Text"/>
    <w:basedOn w:val="1"/>
    <w:link w:val="9"/>
    <w:autoRedefine/>
    <w:semiHidden/>
    <w:unhideWhenUsed/>
    <w:qFormat/>
    <w:uiPriority w:val="99"/>
    <w:pPr>
      <w:spacing w:after="0" w:line="240" w:lineRule="auto"/>
    </w:pPr>
    <w:rPr>
      <w:rFonts w:ascii="Tahoma" w:hAnsi="Tahoma" w:cs="Tahoma"/>
      <w:sz w:val="16"/>
      <w:szCs w:val="16"/>
    </w:rPr>
  </w:style>
  <w:style w:type="paragraph" w:styleId="7">
    <w:name w:val="footer"/>
    <w:basedOn w:val="1"/>
    <w:link w:val="11"/>
    <w:autoRedefine/>
    <w:unhideWhenUsed/>
    <w:qFormat/>
    <w:uiPriority w:val="99"/>
    <w:pPr>
      <w:tabs>
        <w:tab w:val="center" w:pos="4252"/>
        <w:tab w:val="right" w:pos="8504"/>
      </w:tabs>
      <w:spacing w:after="0" w:line="240" w:lineRule="auto"/>
    </w:pPr>
  </w:style>
  <w:style w:type="paragraph" w:styleId="8">
    <w:name w:val="header"/>
    <w:basedOn w:val="1"/>
    <w:link w:val="10"/>
    <w:unhideWhenUsed/>
    <w:uiPriority w:val="99"/>
    <w:pPr>
      <w:tabs>
        <w:tab w:val="center" w:pos="4252"/>
        <w:tab w:val="right" w:pos="8504"/>
      </w:tabs>
      <w:spacing w:after="0" w:line="240" w:lineRule="auto"/>
    </w:pPr>
  </w:style>
  <w:style w:type="character" w:customStyle="1" w:styleId="9">
    <w:name w:val="Texto de balão Char"/>
    <w:basedOn w:val="4"/>
    <w:link w:val="6"/>
    <w:autoRedefine/>
    <w:semiHidden/>
    <w:qFormat/>
    <w:uiPriority w:val="99"/>
    <w:rPr>
      <w:rFonts w:ascii="Tahoma" w:hAnsi="Tahoma" w:cs="Tahoma"/>
      <w:sz w:val="16"/>
      <w:szCs w:val="16"/>
    </w:rPr>
  </w:style>
  <w:style w:type="character" w:customStyle="1" w:styleId="10">
    <w:name w:val="Cabeçalho Char"/>
    <w:basedOn w:val="4"/>
    <w:link w:val="8"/>
    <w:uiPriority w:val="99"/>
  </w:style>
  <w:style w:type="character" w:customStyle="1" w:styleId="11">
    <w:name w:val="Rodapé Char"/>
    <w:basedOn w:val="4"/>
    <w:link w:val="7"/>
    <w:uiPriority w:val="99"/>
  </w:style>
  <w:style w:type="character" w:customStyle="1" w:styleId="12">
    <w:name w:val="Título 1 Char"/>
    <w:basedOn w:val="4"/>
    <w:link w:val="2"/>
    <w:autoRedefine/>
    <w:uiPriority w:val="0"/>
    <w:rPr>
      <w:rFonts w:ascii="Times New Roman" w:hAnsi="Times New Roman" w:eastAsia="Times New Roman" w:cs="Times New Roman"/>
      <w:sz w:val="24"/>
      <w:szCs w:val="20"/>
      <w:lang w:eastAsia="pt-BR"/>
    </w:rPr>
  </w:style>
  <w:style w:type="character" w:customStyle="1" w:styleId="13">
    <w:name w:val="Título 3 Char"/>
    <w:basedOn w:val="4"/>
    <w:link w:val="3"/>
    <w:uiPriority w:val="0"/>
    <w:rPr>
      <w:rFonts w:ascii="Arial" w:hAnsi="Arial" w:eastAsia="Times New Roman" w:cs="Arial"/>
      <w:b/>
      <w:bCs/>
      <w:sz w:val="26"/>
      <w:szCs w:val="26"/>
      <w:lang w:eastAsia="pt-BR"/>
    </w:rPr>
  </w:style>
  <w:style w:type="paragraph" w:styleId="14">
    <w:name w:val="No Spacing"/>
    <w:autoRedefine/>
    <w:qFormat/>
    <w:uiPriority w:val="1"/>
    <w:pPr>
      <w:spacing w:after="0" w:line="240" w:lineRule="auto"/>
    </w:pPr>
    <w:rPr>
      <w:rFonts w:asciiTheme="minorHAnsi" w:hAnsiTheme="minorHAnsi" w:eastAsiaTheme="minorHAnsi" w:cstheme="minorBidi"/>
      <w:sz w:val="22"/>
      <w:szCs w:val="22"/>
      <w:lang w:val="pt-BR"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3</Pages>
  <Words>164</Words>
  <Characters>891</Characters>
  <Lines>7</Lines>
  <Paragraphs>2</Paragraphs>
  <TotalTime>1</TotalTime>
  <ScaleCrop>false</ScaleCrop>
  <LinksUpToDate>false</LinksUpToDate>
  <CharactersWithSpaces>1053</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2012-02-02T18:33:00Z</dcterms:created>
  <dc:creator>Andrei Weise</dc:creator>
  <cp:lastModifiedBy>marilene</cp:lastModifiedBy>
  <dcterms:modified xsi:type="dcterms:W3CDTF">2024-05-02T11:58:48Z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2070-12.2.0.16731</vt:lpwstr>
  </property>
  <property fmtid="{D5CDD505-2E9C-101B-9397-08002B2CF9AE}" pid="3" name="ICV">
    <vt:lpwstr>3EC77605552D45D8B52075656EC8C9B0_13</vt:lpwstr>
  </property>
</Properties>
</file>