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jc w:val="center"/>
        <w:rPr>
          <w:rFonts w:ascii="Calibri" w:hAnsi="Calibri" w:eastAsia="Calibri" w:cs="Calibri"/>
          <w:b/>
          <w:sz w:val="36"/>
        </w:rPr>
      </w:pPr>
      <w:r>
        <w:rPr>
          <w:rFonts w:ascii="Calibri" w:hAnsi="Calibri" w:eastAsia="Calibri" w:cs="Calibri"/>
          <w:b/>
          <w:sz w:val="36"/>
        </w:rPr>
        <w:t>ANÁLISE DE RISCOS E CONTROLES</w:t>
      </w:r>
    </w:p>
    <w:p>
      <w:pPr>
        <w:suppressAutoHyphens/>
        <w:jc w:val="both"/>
        <w:rPr>
          <w:rFonts w:ascii="Calibri" w:hAnsi="Calibri" w:eastAsia="Calibri" w:cs="Calibri"/>
          <w:sz w:val="24"/>
        </w:rPr>
      </w:pPr>
    </w:p>
    <w:tbl>
      <w:tblPr>
        <w:tblStyle w:val="3"/>
        <w:tblW w:w="5111" w:type="pct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15"/>
        <w:gridCol w:w="1035"/>
        <w:gridCol w:w="3994"/>
        <w:gridCol w:w="3993"/>
        <w:gridCol w:w="4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8" w:hRule="atLeast"/>
        </w:trPr>
        <w:tc>
          <w:tcPr>
            <w:tcW w:w="2514" w:type="dxa"/>
          </w:tcPr>
          <w:p>
            <w:pPr>
              <w:pStyle w:val="6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ATIVIDADE / OBJETIVO</w:t>
            </w:r>
          </w:p>
        </w:tc>
        <w:tc>
          <w:tcPr>
            <w:tcW w:w="1035" w:type="dxa"/>
          </w:tcPr>
          <w:p>
            <w:pPr>
              <w:pStyle w:val="6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IMPACTO</w:t>
            </w:r>
          </w:p>
        </w:tc>
        <w:tc>
          <w:tcPr>
            <w:tcW w:w="3994" w:type="dxa"/>
          </w:tcPr>
          <w:p>
            <w:pPr>
              <w:pStyle w:val="6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DANO</w:t>
            </w:r>
          </w:p>
        </w:tc>
        <w:tc>
          <w:tcPr>
            <w:tcW w:w="3993" w:type="dxa"/>
          </w:tcPr>
          <w:p>
            <w:pPr>
              <w:pStyle w:val="6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AÇÃO PREVENTIVA</w:t>
            </w:r>
          </w:p>
        </w:tc>
        <w:tc>
          <w:tcPr>
            <w:tcW w:w="4315" w:type="dxa"/>
          </w:tcPr>
          <w:p>
            <w:pPr>
              <w:pStyle w:val="6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AÇÃO DE CONTINGÊNCIA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65" w:hRule="atLeast"/>
        </w:trPr>
        <w:tc>
          <w:tcPr>
            <w:tcW w:w="2514" w:type="dxa"/>
            <w:shd w:val="clear" w:color="auto" w:fill="EEEEEE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Ausência de Estudo Técnico Preliminar</w:t>
            </w:r>
          </w:p>
        </w:tc>
        <w:tc>
          <w:tcPr>
            <w:tcW w:w="1035" w:type="dxa"/>
            <w:shd w:val="clear" w:color="auto" w:fill="EEEEEE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3994" w:type="dxa"/>
            <w:shd w:val="clear" w:color="auto" w:fill="EEEEEE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Induz à contratação que não produz resultados capazes de atender a necessidade; Desperdício de recursos públicos (financeiro, pessoal).</w:t>
            </w:r>
          </w:p>
        </w:tc>
        <w:tc>
          <w:tcPr>
            <w:tcW w:w="3993" w:type="dxa"/>
            <w:shd w:val="clear" w:color="auto" w:fill="EEEEEE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Possuir controle interno dos processos com suas respectivas necessidades documentais.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EEEEEE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Detectação de falha e paralisação no processo para elaboração do Estudo Técnico Preliminar.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6" w:hRule="atLeast"/>
        </w:trPr>
        <w:tc>
          <w:tcPr>
            <w:tcW w:w="2514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Estudo Técnico Preliminar inconclusivo</w:t>
            </w:r>
          </w:p>
        </w:tc>
        <w:tc>
          <w:tcPr>
            <w:tcW w:w="1035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3994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Não permite que o Estudo Técnico Preliminar atinja seu objetivo;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Gastos com processo licitatório ineficiente (financeiro, pessoal).</w:t>
            </w:r>
          </w:p>
        </w:tc>
        <w:tc>
          <w:tcPr>
            <w:tcW w:w="3993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Técnicos capacitados descrevem o conteúdo do Estudo Técnico Preliminar;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Possuir modelos padrões que auxiliem o técnico na elaboração do documento.</w:t>
            </w:r>
          </w:p>
        </w:tc>
        <w:tc>
          <w:tcPr>
            <w:tcW w:w="4315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Corrigir as ausências detectadas Estudo Técnico Preliminar;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Solicitar auxílio do jurídico para inter</w:t>
            </w:r>
            <w:bookmarkStart w:id="0" w:name="_GoBack"/>
            <w:bookmarkEnd w:id="0"/>
            <w:r>
              <w:rPr>
                <w:rFonts w:ascii="Calibri" w:hAnsi="Calibri"/>
                <w:color w:val="auto"/>
                <w:sz w:val="20"/>
                <w:szCs w:val="20"/>
              </w:rPr>
              <w:t>pretação do conteúdo necessário e elaboração de conclusão.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65" w:hRule="atLeast"/>
        </w:trPr>
        <w:tc>
          <w:tcPr>
            <w:tcW w:w="2514" w:type="dxa"/>
            <w:shd w:val="clear" w:color="auto" w:fill="EEEEEE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Falha nos elementos descritivos do objeto licitado </w:t>
            </w:r>
          </w:p>
        </w:tc>
        <w:tc>
          <w:tcPr>
            <w:tcW w:w="1035" w:type="dxa"/>
            <w:shd w:val="clear" w:color="auto" w:fill="EEEEEE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3994" w:type="dxa"/>
            <w:shd w:val="clear" w:color="auto" w:fill="EEEEEE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Inclusão de característica não condizentes ao atendimento da necessidade;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Tal característica não condizente só seja identificada apenas na fase externa do procedimento de contratação;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Possibilidade de sobrepreço para a Administração Pública; Manipulação indevida no contrato original.</w:t>
            </w:r>
          </w:p>
        </w:tc>
        <w:tc>
          <w:tcPr>
            <w:tcW w:w="3993" w:type="dxa"/>
            <w:shd w:val="clear" w:color="auto" w:fill="EEEEEE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Realização de uma pesquisa com clareza e precisão sobre o objeto a ser licitado;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Técnico responsável pela elaboração do Estudo Técnico Preliminar com qualificação técnica do objeto de estudo.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315" w:type="dxa"/>
            <w:shd w:val="clear" w:color="auto" w:fill="EEEEEE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Treinamentos e cursos para constante aperfeiçoamento para que essa falha não se repetir.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65" w:hRule="atLeast"/>
        </w:trPr>
        <w:tc>
          <w:tcPr>
            <w:tcW w:w="2514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Possuir falha na realização da pesquisa de preços para aquisição de bens e contratação de serviços em geral</w:t>
            </w:r>
          </w:p>
        </w:tc>
        <w:tc>
          <w:tcPr>
            <w:tcW w:w="1035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3994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Estudo de apenas uma solução de mercado; Solução que não atende aos resultados pretendidos;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Fragilidade na justificativa da contratação; Edital ser impugnado;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Preço de referência em desconformidade com o mercado.</w:t>
            </w:r>
          </w:p>
        </w:tc>
        <w:tc>
          <w:tcPr>
            <w:tcW w:w="3993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Realizar estudo comparativo entre várias soluções do objeto em questão;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Efetuar levantamento de contratações similares feitas por outros órgãos, através de atas e bancos de preços, consultar sites da internet;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Elaborar Estudo Técnico Preliminar, que apresente estudo comparativo realizado; </w:t>
            </w:r>
          </w:p>
        </w:tc>
        <w:tc>
          <w:tcPr>
            <w:tcW w:w="4315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Priorizar demandas de pesquisa que serão conduzidas e acompanhadas pela equipe de planejamento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8" w:hRule="atLeast"/>
        </w:trPr>
        <w:tc>
          <w:tcPr>
            <w:tcW w:w="2514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Estimativa de preço em descompasso com os valores praticados no mercado</w:t>
            </w:r>
          </w:p>
        </w:tc>
        <w:tc>
          <w:tcPr>
            <w:tcW w:w="1035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3994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Item deserto;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Contratação por preço elevado.</w:t>
            </w:r>
          </w:p>
        </w:tc>
        <w:tc>
          <w:tcPr>
            <w:tcW w:w="3993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Em caso de itens desertos, avaliar a necessidade de elaborar processo complementar.</w:t>
            </w:r>
          </w:p>
        </w:tc>
        <w:tc>
          <w:tcPr>
            <w:tcW w:w="4315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2" w:hRule="atLeast"/>
        </w:trPr>
        <w:tc>
          <w:tcPr>
            <w:tcW w:w="2514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Termo de Referência Incompleto ou Inconsistente</w:t>
            </w:r>
          </w:p>
        </w:tc>
        <w:tc>
          <w:tcPr>
            <w:tcW w:w="1035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3994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O Termo de Referência incompleto ou inconsistente, cujo conteúdo não permite embasamento para elaboração do edital; Contrato sem mecanismos adequados para a gestão contratual, ocasionando desperdício de recursos.</w:t>
            </w:r>
          </w:p>
        </w:tc>
        <w:tc>
          <w:tcPr>
            <w:tcW w:w="3993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Realizar um checklist dos conteúdos previstos do inciso XXIII do Art. 6º e do §1º do Art. 40 da Lei Federal nº 14.133, de 1º de abril de 2021; Elaborar modelos padrões que auxiliem o técnico na elaboração do documento;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Solicitar assessoramento jurídico na elaboração do documento.</w:t>
            </w:r>
          </w:p>
        </w:tc>
        <w:tc>
          <w:tcPr>
            <w:tcW w:w="4315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Revisão do Termo de Referência com inclusão das instruções ausentes.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2" w:hRule="atLeast"/>
        </w:trPr>
        <w:tc>
          <w:tcPr>
            <w:tcW w:w="2514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Ausência de validação do Termo de Referência pelos supervisores </w:t>
            </w:r>
          </w:p>
        </w:tc>
        <w:tc>
          <w:tcPr>
            <w:tcW w:w="1035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Médio</w:t>
            </w:r>
          </w:p>
        </w:tc>
        <w:tc>
          <w:tcPr>
            <w:tcW w:w="3994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Atraso na contratação do objeto;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Impugnação de algum item e por consequência do edital.</w:t>
            </w:r>
          </w:p>
        </w:tc>
        <w:tc>
          <w:tcPr>
            <w:tcW w:w="3993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Adoção de lista de verificação de processos.</w:t>
            </w:r>
          </w:p>
        </w:tc>
        <w:tc>
          <w:tcPr>
            <w:tcW w:w="4315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Encaminhar ao supervisor competente o processo para validação do Termo de Referência.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43" w:hRule="atLeast"/>
        </w:trPr>
        <w:tc>
          <w:tcPr>
            <w:tcW w:w="2514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Contratação com preço acima da média do mercado</w:t>
            </w:r>
          </w:p>
        </w:tc>
        <w:tc>
          <w:tcPr>
            <w:tcW w:w="1035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3994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Comprometimento da economicidade da contratação.</w:t>
            </w:r>
          </w:p>
        </w:tc>
        <w:tc>
          <w:tcPr>
            <w:tcW w:w="3993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Realizar uma ampla pesquisa de preços praticados pelo mercado da área do objeto a ser licitado;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Comparar com licitações de outras instituições de referência em boas práticas de contratações.</w:t>
            </w:r>
          </w:p>
        </w:tc>
        <w:tc>
          <w:tcPr>
            <w:tcW w:w="4315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Corrigir imediatamente o mecanismo deficiente.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2" w:hRule="atLeast"/>
        </w:trPr>
        <w:tc>
          <w:tcPr>
            <w:tcW w:w="2514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Habilitar uma empresa que não ofertou a proposta mais vantajosa</w:t>
            </w:r>
          </w:p>
        </w:tc>
        <w:tc>
          <w:tcPr>
            <w:tcW w:w="1035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3994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Recursos administrativos e judiciais.</w:t>
            </w:r>
          </w:p>
        </w:tc>
        <w:tc>
          <w:tcPr>
            <w:tcW w:w="3993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Atenção aos requisitos do edital;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Implantação de programa de integridade</w:t>
            </w:r>
          </w:p>
        </w:tc>
        <w:tc>
          <w:tcPr>
            <w:tcW w:w="4315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2" w:hRule="atLeast"/>
        </w:trPr>
        <w:tc>
          <w:tcPr>
            <w:tcW w:w="2514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Impugnação do edital na Elaboração do Ato Convocatório</w:t>
            </w:r>
          </w:p>
        </w:tc>
        <w:tc>
          <w:tcPr>
            <w:tcW w:w="1035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Médio</w:t>
            </w:r>
          </w:p>
        </w:tc>
        <w:tc>
          <w:tcPr>
            <w:tcW w:w="3994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Atraso, anula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çã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 ou revoga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çã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 da licita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çã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o.</w:t>
            </w:r>
          </w:p>
        </w:tc>
        <w:tc>
          <w:tcPr>
            <w:tcW w:w="3993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Verificar a existência de cláusulas restritivas ou passivas de nulidades;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Adotar editais padrões previamente aprovados pelo assessoramento jurídico.</w:t>
            </w:r>
          </w:p>
        </w:tc>
        <w:tc>
          <w:tcPr>
            <w:tcW w:w="4315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Retirar as cláusulas restritivas ou passíveis de nulidade.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26" w:hRule="atLeast"/>
        </w:trPr>
        <w:tc>
          <w:tcPr>
            <w:tcW w:w="2514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Atraso ou suspensão do processo licitatório em face de impugnações</w:t>
            </w:r>
          </w:p>
        </w:tc>
        <w:tc>
          <w:tcPr>
            <w:tcW w:w="1035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Baixo</w:t>
            </w:r>
          </w:p>
        </w:tc>
        <w:tc>
          <w:tcPr>
            <w:tcW w:w="3994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Atraso na contratação;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Retrabalho</w:t>
            </w:r>
          </w:p>
        </w:tc>
        <w:tc>
          <w:tcPr>
            <w:tcW w:w="3993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Definição de critérios de seleção de fornecedores com respaldo na jurisprudência dos órgãos de controle;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Verificação do teor de impugnações e recursos em contratações similares;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Observar as recomendações da área jurídica da Prefeitura Municipal de Mafra SC;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Revisar os documentos que compõem o instrumento convocatório.</w:t>
            </w:r>
          </w:p>
        </w:tc>
        <w:tc>
          <w:tcPr>
            <w:tcW w:w="4315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Alocação integral da equipe inerente à contratação na resposta e mitigação das causas que originaram a suspensão do processo licitatório;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Mitigação e eliminação das causas que obstruem o processo licitatório;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Ajuste e republicação do edital.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2" w:hRule="atLeast"/>
        </w:trPr>
        <w:tc>
          <w:tcPr>
            <w:tcW w:w="2514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Adjudicação ou homologação para empresa que não ofertou a proposta mais vantajosa </w:t>
            </w:r>
          </w:p>
        </w:tc>
        <w:tc>
          <w:tcPr>
            <w:tcW w:w="1035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3994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Prorrogação da finalização;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Revogação ou anulação da licitação após a homologação;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Problemas na gestão do contrato.</w:t>
            </w:r>
          </w:p>
        </w:tc>
        <w:tc>
          <w:tcPr>
            <w:tcW w:w="3993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Processo de reavaliação das propostas das empresas de acordo com as exigências do edital.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315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Aferir se todos os requisitos do edital foram plenamente atendidos pelos licitantes.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2" w:hRule="atLeast"/>
        </w:trPr>
        <w:tc>
          <w:tcPr>
            <w:tcW w:w="2514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Seleção de prestador de serviço sem condições de cumprir o contrato</w:t>
            </w:r>
          </w:p>
        </w:tc>
        <w:tc>
          <w:tcPr>
            <w:tcW w:w="1035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3994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Hipótese de extinção do contrato.</w:t>
            </w:r>
          </w:p>
        </w:tc>
        <w:tc>
          <w:tcPr>
            <w:tcW w:w="3993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Exigência de qualificação técnica compatível com o objeto.</w:t>
            </w:r>
          </w:p>
        </w:tc>
        <w:tc>
          <w:tcPr>
            <w:tcW w:w="4315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Realizar aplicação de sanções; 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Rescisão contratual.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2" w:hRule="atLeast"/>
        </w:trPr>
        <w:tc>
          <w:tcPr>
            <w:tcW w:w="2514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Falta de capacidade técnico operacional da empresa contratada</w:t>
            </w:r>
          </w:p>
        </w:tc>
        <w:tc>
          <w:tcPr>
            <w:tcW w:w="1035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3994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Inexecução contratual.</w:t>
            </w:r>
          </w:p>
        </w:tc>
        <w:tc>
          <w:tcPr>
            <w:tcW w:w="3993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Exigência de requisitos de qualificação técnica e econômica adequados ao objeto licitado.</w:t>
            </w:r>
          </w:p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315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Verificar se a empresa atende aos requisitos exigidos na fase de Habilitação.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2" w:hRule="atLeast"/>
        </w:trPr>
        <w:tc>
          <w:tcPr>
            <w:tcW w:w="2514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Falta de pessoal para a fiscalização e gestão do contrato</w:t>
            </w:r>
          </w:p>
        </w:tc>
        <w:tc>
          <w:tcPr>
            <w:tcW w:w="1035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3994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Não atendimento do produto às necessidades técnicas e de negócio.</w:t>
            </w:r>
          </w:p>
        </w:tc>
        <w:tc>
          <w:tcPr>
            <w:tcW w:w="3993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Recrutar e capacitar novos integrantes.</w:t>
            </w:r>
          </w:p>
        </w:tc>
        <w:tc>
          <w:tcPr>
            <w:tcW w:w="4315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Redistribuição de atividades entre servidores e priorização de demanda.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2" w:hRule="atLeast"/>
        </w:trPr>
        <w:tc>
          <w:tcPr>
            <w:tcW w:w="2514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Não apresentação de garantias de execução contratual </w:t>
            </w:r>
          </w:p>
        </w:tc>
        <w:tc>
          <w:tcPr>
            <w:tcW w:w="1035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3994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Prejuízo aos recursos financeiros p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ú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blicos.</w:t>
            </w:r>
          </w:p>
        </w:tc>
        <w:tc>
          <w:tcPr>
            <w:tcW w:w="3993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Exigir garantias de execu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çã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 contratual.</w:t>
            </w:r>
          </w:p>
        </w:tc>
        <w:tc>
          <w:tcPr>
            <w:tcW w:w="4315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Apura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çã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 e penalidade.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2" w:hRule="atLeast"/>
        </w:trPr>
        <w:tc>
          <w:tcPr>
            <w:tcW w:w="2514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Recusa de assinatura e/ou da apresenta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çã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 das garantias contratuais</w:t>
            </w:r>
          </w:p>
        </w:tc>
        <w:tc>
          <w:tcPr>
            <w:tcW w:w="1035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3994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Descontinuidade da presta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çã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 dos servi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ç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os e transtornos para a Administra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çã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o.</w:t>
            </w:r>
          </w:p>
        </w:tc>
        <w:tc>
          <w:tcPr>
            <w:tcW w:w="3993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Garantir na fase habilitat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ó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ria que a empresa selecionada reúna as condi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çõ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es t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é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cnico-operacional e financeira necess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á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ria 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à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execu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çã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 do objeto.</w:t>
            </w:r>
          </w:p>
        </w:tc>
        <w:tc>
          <w:tcPr>
            <w:tcW w:w="4315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Convocar remanescente.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2" w:hRule="atLeast"/>
        </w:trPr>
        <w:tc>
          <w:tcPr>
            <w:tcW w:w="2514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Execu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çã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 em desacordo com o contrato</w:t>
            </w:r>
          </w:p>
        </w:tc>
        <w:tc>
          <w:tcPr>
            <w:tcW w:w="1035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3994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Prejuízo para o erário, responsabiliza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çã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 subsidiária da Administra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çã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o.</w:t>
            </w:r>
          </w:p>
        </w:tc>
        <w:tc>
          <w:tcPr>
            <w:tcW w:w="3993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Verificar se a empresa terceirizada executou corretamente o servi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ç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o.</w:t>
            </w:r>
          </w:p>
        </w:tc>
        <w:tc>
          <w:tcPr>
            <w:tcW w:w="4315" w:type="dxa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N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ã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 libera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çã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 de pagamento.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31" w:hRule="atLeast"/>
        </w:trPr>
        <w:tc>
          <w:tcPr>
            <w:tcW w:w="2514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Contratos com deficiência em cláusulas e regramento</w:t>
            </w:r>
          </w:p>
        </w:tc>
        <w:tc>
          <w:tcPr>
            <w:tcW w:w="1035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Alto</w:t>
            </w:r>
          </w:p>
        </w:tc>
        <w:tc>
          <w:tcPr>
            <w:tcW w:w="3994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N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ã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 conseguir atuar no fornecimento deixando munic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í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pios desassistidos.</w:t>
            </w:r>
          </w:p>
        </w:tc>
        <w:tc>
          <w:tcPr>
            <w:tcW w:w="3993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Aten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çã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 na elabora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çã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 do contrato seguindo rito dos elementos essenciais do Art. 92 da Lei Federal n. 14.133/21.</w:t>
            </w:r>
          </w:p>
        </w:tc>
        <w:tc>
          <w:tcPr>
            <w:tcW w:w="4315" w:type="dxa"/>
            <w:shd w:val="clear" w:color="auto" w:fill="F1F1F1" w:themeFill="background1" w:themeFillShade="F2"/>
          </w:tcPr>
          <w:p>
            <w:pPr>
              <w:pStyle w:val="6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Manter treinamento na equipe técnica de elabora</w:t>
            </w:r>
            <w:r>
              <w:rPr>
                <w:rFonts w:hint="eastAsia" w:ascii="Calibri" w:hAnsi="Calibri"/>
                <w:color w:val="auto"/>
                <w:sz w:val="20"/>
                <w:szCs w:val="20"/>
              </w:rPr>
              <w:t>çã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o.</w:t>
            </w:r>
          </w:p>
        </w:tc>
      </w:tr>
    </w:tbl>
    <w:p>
      <w:pPr>
        <w:suppressAutoHyphens/>
        <w:jc w:val="both"/>
        <w:rPr>
          <w:rFonts w:ascii="Calibri" w:hAnsi="Calibri" w:eastAsia="Calibri" w:cs="Calibri"/>
          <w:b/>
          <w:sz w:val="36"/>
        </w:rPr>
      </w:pPr>
    </w:p>
    <w:p>
      <w:pPr>
        <w:suppressAutoHyphens/>
        <w:jc w:val="right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sz w:val="24"/>
        </w:rPr>
        <w:t>Mafra – SC, ___de ___________ 2024.</w:t>
      </w:r>
    </w:p>
    <w:p>
      <w:pPr>
        <w:suppressAutoHyphens/>
        <w:jc w:val="both"/>
        <w:rPr>
          <w:rFonts w:ascii="Calibri" w:hAnsi="Calibri" w:eastAsia="Calibri" w:cs="Calibri"/>
          <w:sz w:val="24"/>
        </w:rPr>
      </w:pPr>
    </w:p>
    <w:p>
      <w:pPr>
        <w:suppressAutoHyphens/>
        <w:jc w:val="both"/>
        <w:rPr>
          <w:rFonts w:ascii="Calibri" w:hAnsi="Calibri" w:eastAsia="Calibri" w:cs="Calibri"/>
          <w:sz w:val="24"/>
        </w:rPr>
      </w:pPr>
    </w:p>
    <w:p>
      <w:pPr>
        <w:suppressAutoHyphens/>
        <w:jc w:val="both"/>
        <w:rPr>
          <w:rFonts w:ascii="Calibri" w:hAnsi="Calibri" w:eastAsia="Calibri" w:cs="Calibri"/>
          <w:sz w:val="24"/>
        </w:rPr>
      </w:pPr>
      <w:r>
        <w:rPr>
          <w:rFonts w:ascii="Calibri" w:hAnsi="Calibri" w:eastAsia="Calibri" w:cs="Calibri"/>
          <w:sz w:val="24"/>
        </w:rPr>
        <w:t xml:space="preserve">Nome e assinatura da Autoridade Superior do Órgão ou Secretaria requisitante. </w:t>
      </w:r>
    </w:p>
    <w:sectPr>
      <w:headerReference r:id="rId3" w:type="default"/>
      <w:pgSz w:w="16838" w:h="11906" w:orient="landscape"/>
      <w:pgMar w:top="720" w:right="720" w:bottom="720" w:left="72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4248" w:leftChars="0" w:right="0" w:firstLine="707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single"/>
        <w:shd w:val="clear" w:fill="auto"/>
        <w:vertAlign w:val="baseline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2175510</wp:posOffset>
          </wp:positionH>
          <wp:positionV relativeFrom="paragraph">
            <wp:posOffset>-37465</wp:posOffset>
          </wp:positionV>
          <wp:extent cx="906780" cy="798830"/>
          <wp:effectExtent l="0" t="0" r="7620" b="127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78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>Prefeitura do Município de Mafra</w:t>
    </w:r>
  </w:p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552"/>
      </w:tabs>
      <w:spacing w:before="0" w:after="0" w:line="240" w:lineRule="auto"/>
      <w:ind w:left="2124" w:leftChars="0" w:right="0" w:firstLine="707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</w:rPr>
    </w:pPr>
    <w:r>
      <w:rPr>
        <w:rFonts w:hint="default"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  <w:lang w:val="pt-BR"/>
      </w:rPr>
      <w:tab/>
    </w:r>
    <w:r>
      <w:rPr>
        <w:rFonts w:hint="default"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  <w:lang w:val="pt-BR"/>
      </w:rPr>
      <w:tab/>
    </w:r>
    <w:r>
      <w:rPr>
        <w:rFonts w:hint="default"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  <w:lang w:val="pt-BR"/>
      </w:rPr>
      <w:tab/>
    </w:r>
    <w:r>
      <w:rPr>
        <w:rFonts w:hint="default"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  <w:lang w:val="pt-BR"/>
      </w:rPr>
      <w:tab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Secretaria de </w:t>
    </w:r>
    <w:r>
      <w:rPr>
        <w:rFonts w:ascii="Arial" w:hAnsi="Arial" w:eastAsia="Arial" w:cs="Arial"/>
        <w:sz w:val="20"/>
        <w:szCs w:val="20"/>
        <w:highlight w:val="yellow"/>
        <w:rtl w:val="0"/>
      </w:rPr>
      <w:t>Educação, Cultura e Esporte</w:t>
    </w:r>
  </w:p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4248" w:leftChars="0" w:right="-1277" w:firstLine="707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Avenida </w:t>
    </w:r>
    <w:r>
      <w:rPr>
        <w:rFonts w:ascii="Arial" w:hAnsi="Arial" w:eastAsia="Arial" w:cs="Arial"/>
        <w:sz w:val="20"/>
        <w:szCs w:val="20"/>
        <w:highlight w:val="yellow"/>
        <w:rtl w:val="0"/>
      </w:rPr>
      <w:t xml:space="preserve">Coronel José Severiano Maia, nº 441, 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Centro, Mafra/SC</w:t>
    </w:r>
  </w:p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4248" w:leftChars="0" w:right="-1277" w:firstLine="707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Tel:047-364</w:t>
    </w:r>
    <w:r>
      <w:rPr>
        <w:rFonts w:ascii="Arial" w:hAnsi="Arial" w:eastAsia="Arial" w:cs="Arial"/>
        <w:sz w:val="20"/>
        <w:szCs w:val="20"/>
        <w:highlight w:val="yellow"/>
        <w:rtl w:val="0"/>
      </w:rPr>
      <w:t>2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-</w:t>
    </w:r>
    <w:r>
      <w:rPr>
        <w:rFonts w:ascii="Arial" w:hAnsi="Arial" w:eastAsia="Arial" w:cs="Arial"/>
        <w:sz w:val="20"/>
        <w:szCs w:val="20"/>
        <w:highlight w:val="yellow"/>
        <w:rtl w:val="0"/>
      </w:rPr>
      <w:t>0958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 /CEP:  89300-</w:t>
    </w:r>
    <w:r>
      <w:rPr>
        <w:rFonts w:ascii="Arial" w:hAnsi="Arial" w:eastAsia="Arial" w:cs="Arial"/>
        <w:sz w:val="20"/>
        <w:szCs w:val="20"/>
        <w:highlight w:val="yellow"/>
        <w:rtl w:val="0"/>
      </w:rPr>
      <w:t>330</w:t>
    </w:r>
  </w:p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4248" w:leftChars="0" w:right="-1277" w:firstLine="707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Site: </w:t>
    </w:r>
    <w:r>
      <w:rPr>
        <w:highlight w:val="yellow"/>
      </w:rPr>
      <w:fldChar w:fldCharType="begin"/>
    </w:r>
    <w:r>
      <w:rPr>
        <w:highlight w:val="yellow"/>
      </w:rPr>
      <w:instrText xml:space="preserve"> HYPERLINK "about:blank" \h </w:instrText>
    </w:r>
    <w:r>
      <w:rPr>
        <w:highlight w:val="yellow"/>
      </w:rPr>
      <w:fldChar w:fldCharType="separate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www.mafra.sc.gov.br,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fldChar w:fldCharType="end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 e-mail: </w:t>
    </w:r>
    <w:r>
      <w:rPr>
        <w:rFonts w:ascii="Arial" w:hAnsi="Arial" w:eastAsia="Arial" w:cs="Arial"/>
        <w:sz w:val="20"/>
        <w:szCs w:val="20"/>
        <w:highlight w:val="yellow"/>
        <w:rtl w:val="0"/>
      </w:rPr>
      <w:t>jamine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@mafra.sc.gov.br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compat>
    <w:splitPgBreakAndParaMark/>
    <w:compatSetting w:name="compatibilityMode" w:uri="http://schemas.microsoft.com/office/word" w:val="12"/>
  </w:compat>
  <w:rsids>
    <w:rsidRoot w:val="00D71AA8"/>
    <w:rsid w:val="000314B4"/>
    <w:rsid w:val="000B646D"/>
    <w:rsid w:val="000C150A"/>
    <w:rsid w:val="000F1E88"/>
    <w:rsid w:val="00180F3F"/>
    <w:rsid w:val="001F5E43"/>
    <w:rsid w:val="002410E5"/>
    <w:rsid w:val="00384A5F"/>
    <w:rsid w:val="003C2719"/>
    <w:rsid w:val="004647EC"/>
    <w:rsid w:val="00717113"/>
    <w:rsid w:val="0077727E"/>
    <w:rsid w:val="007D35C8"/>
    <w:rsid w:val="00910101"/>
    <w:rsid w:val="0097714A"/>
    <w:rsid w:val="00A35D02"/>
    <w:rsid w:val="00AD1E49"/>
    <w:rsid w:val="00B1110E"/>
    <w:rsid w:val="00B37215"/>
    <w:rsid w:val="00C06DDF"/>
    <w:rsid w:val="00C65D98"/>
    <w:rsid w:val="00CA5911"/>
    <w:rsid w:val="00CC14DA"/>
    <w:rsid w:val="00D71AA8"/>
    <w:rsid w:val="00D74FF0"/>
    <w:rsid w:val="00D868CD"/>
    <w:rsid w:val="4F363C55"/>
    <w:rsid w:val="4FCC0B84"/>
    <w:rsid w:val="4FEE64E8"/>
    <w:rsid w:val="724422A2"/>
    <w:rsid w:val="78943E59"/>
    <w:rsid w:val="7FA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paragraph" w:customStyle="1" w:styleId="6">
    <w:name w:val="Conteúdo da tabela"/>
    <w:basedOn w:val="1"/>
    <w:qFormat/>
    <w:uiPriority w:val="0"/>
    <w:pPr>
      <w:widowControl w:val="0"/>
      <w:suppressLineNumbers/>
      <w:suppressAutoHyphens/>
    </w:pPr>
    <w:rPr>
      <w:rFonts w:ascii="Liberation Serif" w:hAnsi="Liberation Serif" w:eastAsia="Segoe UI" w:cs="Tahoma"/>
      <w:color w:val="000000"/>
      <w:sz w:val="24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1115</Words>
  <Characters>6026</Characters>
  <Lines>50</Lines>
  <Paragraphs>14</Paragraphs>
  <TotalTime>0</TotalTime>
  <ScaleCrop>false</ScaleCrop>
  <LinksUpToDate>false</LinksUpToDate>
  <CharactersWithSpaces>7127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2024-01-16T14:44:00Z</dcterms:created>
  <dc:creator>lucas.garcia</dc:creator>
  <cp:lastModifiedBy>Departamento de Licitação</cp:lastModifiedBy>
  <dcterms:modified xsi:type="dcterms:W3CDTF">2024-02-19T13:59:56Z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121F6DA5EF4341F2A9AACA4BF56A92C3_12</vt:lpwstr>
  </property>
</Properties>
</file>