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144" w:rightChars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Com base na </w:t>
      </w:r>
      <w:r>
        <w:rPr>
          <w:rFonts w:hint="default" w:ascii="Calibri" w:hAnsi="Calibri"/>
          <w:lang w:val="pt-BR"/>
        </w:rPr>
        <w:t>Lei nº 14.133/2021</w:t>
      </w:r>
      <w:r>
        <w:rPr>
          <w:rFonts w:ascii="Calibri" w:hAnsi="Calibri"/>
        </w:rPr>
        <w:t>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concreto usinado, destinado a manutenção das vias públicas municipais, conforme quantidades e especificações, na modalidade Registro de Preços, através da Secretaria de Obras e Serviços Públicos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004/2024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021/2024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03/05/2024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03/05/2024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bookmarkStart w:id="1" w:name="_GoBack"/>
      <w:bookmarkEnd w:id="1"/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3403 - EXTRAÇÃO DE AREIA FUNDÃO LTDA EPP (79.390.530/0001-43)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548"/>
        <w:gridCol w:w="905"/>
        <w:gridCol w:w="891"/>
        <w:gridCol w:w="1298"/>
        <w:gridCol w:w="942"/>
        <w:gridCol w:w="1386"/>
      </w:tblGrid>
      <w:t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102607 - Concreto usinado fck 25 mpa,bombeado slump 10+2, com brita nº 1 “incluso bomba.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propria proprio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570,00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Calibri" w:hAnsi="Calibri" w:cs="Arial Narrow"/>
              </w:rPr>
              <w:t>2.850.000,00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2.850.000,00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03/05/2024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Fernanda Moreira Minski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</w:t>
      </w:r>
      <w:r>
        <w:rPr>
          <w:rFonts w:hint="default" w:ascii="Calibri" w:hAnsi="Calibri" w:cs="Arial Narrow"/>
          <w:bCs/>
          <w:lang w:val="pt-BR"/>
        </w:rPr>
        <w:t>a</w:t>
      </w:r>
      <w:r>
        <w:rPr>
          <w:rFonts w:ascii="Calibri" w:hAnsi="Calibri" w:cs="Arial Narrow"/>
          <w:bCs/>
        </w:rPr>
        <w:t xml:space="preserve">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L/UDNO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22903B5D"/>
    <w:rsid w:val="3172522D"/>
    <w:rsid w:val="55E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Texto de balão Char"/>
    <w:basedOn w:val="4"/>
    <w:link w:val="6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8"/>
    <w:autoRedefine/>
    <w:qFormat/>
    <w:uiPriority w:val="99"/>
  </w:style>
  <w:style w:type="character" w:customStyle="1" w:styleId="11">
    <w:name w:val="Rodapé Char"/>
    <w:basedOn w:val="4"/>
    <w:link w:val="7"/>
    <w:autoRedefine/>
    <w:qFormat/>
    <w:uiPriority w:val="99"/>
  </w:style>
  <w:style w:type="character" w:customStyle="1" w:styleId="12">
    <w:name w:val="Título 1 Char"/>
    <w:basedOn w:val="4"/>
    <w:link w:val="2"/>
    <w:autoRedefine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autoRedefine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25</TotalTime>
  <ScaleCrop>false</ScaleCrop>
  <LinksUpToDate>false</LinksUpToDate>
  <CharactersWithSpaces>1053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fernanda.minski</cp:lastModifiedBy>
  <dcterms:modified xsi:type="dcterms:W3CDTF">2024-05-03T17:00:55Z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2070-12.2.0.16731</vt:lpwstr>
  </property>
  <property fmtid="{D5CDD505-2E9C-101B-9397-08002B2CF9AE}" pid="3" name="ICV">
    <vt:lpwstr>46E7954979704B418F4C93F1AF995E77_13</vt:lpwstr>
  </property>
</Properties>
</file>