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3B771">
      <w:pPr>
        <w:widowControl/>
        <w:autoSpaceDE/>
        <w:autoSpaceDN/>
        <w:spacing w:line="360" w:lineRule="auto"/>
        <w:rPr>
          <w:rFonts w:ascii="Arial" w:hAnsi="Arial" w:eastAsia="Times New Roman" w:cs="Arial"/>
          <w:b/>
          <w:bCs/>
          <w:color w:val="000000"/>
          <w:u w:val="single"/>
          <w:lang w:val="pt-BR" w:eastAsia="pt-BR"/>
        </w:rPr>
      </w:pPr>
    </w:p>
    <w:p w14:paraId="46547A4B">
      <w:pPr>
        <w:widowControl/>
        <w:autoSpaceDE/>
        <w:autoSpaceDN/>
        <w:spacing w:line="360" w:lineRule="auto"/>
        <w:jc w:val="center"/>
        <w:rPr>
          <w:rFonts w:ascii="Arial" w:hAnsi="Arial" w:eastAsia="Times New Roman" w:cs="Arial"/>
          <w:b/>
          <w:bCs/>
          <w:color w:val="000000"/>
          <w:u w:val="single"/>
          <w:lang w:val="pt-BR" w:eastAsia="pt-BR"/>
        </w:rPr>
      </w:pPr>
      <w:r>
        <w:rPr>
          <w:rFonts w:ascii="Arial" w:hAnsi="Arial" w:eastAsia="Times New Roman" w:cs="Arial"/>
          <w:b/>
          <w:bCs/>
          <w:color w:val="000000"/>
          <w:u w:val="single"/>
          <w:lang w:val="pt-BR" w:eastAsia="pt-BR"/>
        </w:rPr>
        <w:t>TERMO DE REFERÊNCIA</w:t>
      </w:r>
    </w:p>
    <w:p w14:paraId="78D23EF6">
      <w:pPr>
        <w:widowControl/>
        <w:autoSpaceDE/>
        <w:autoSpaceDN/>
        <w:spacing w:line="360" w:lineRule="auto"/>
        <w:jc w:val="both"/>
        <w:rPr>
          <w:rFonts w:ascii="Arial" w:hAnsi="Arial" w:eastAsia="Times New Roman" w:cs="Arial"/>
          <w:lang w:val="pt-BR" w:eastAsia="pt-BR"/>
        </w:rPr>
      </w:pPr>
    </w:p>
    <w:p w14:paraId="235D4DD7">
      <w:pPr>
        <w:pStyle w:val="16"/>
        <w:widowControl/>
        <w:numPr>
          <w:ilvl w:val="0"/>
          <w:numId w:val="2"/>
        </w:numPr>
        <w:shd w:val="clear" w:color="auto" w:fill="BEBEBE" w:themeFill="background1" w:themeFillShade="BF"/>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DO OBJETO</w:t>
      </w:r>
    </w:p>
    <w:p w14:paraId="2258332D">
      <w:pPr>
        <w:pStyle w:val="16"/>
        <w:widowControl/>
        <w:numPr>
          <w:ilvl w:val="0"/>
          <w:numId w:val="0"/>
        </w:numPr>
        <w:autoSpaceDE/>
        <w:autoSpaceDN/>
        <w:spacing w:line="360" w:lineRule="auto"/>
        <w:ind w:leftChars="0"/>
        <w:rPr>
          <w:rFonts w:ascii="Arial" w:hAnsi="Arial" w:eastAsia="Times New Roman" w:cs="Arial"/>
          <w:lang w:val="pt-BR" w:eastAsia="pt-BR"/>
        </w:rPr>
      </w:pPr>
    </w:p>
    <w:p w14:paraId="36CE8D6C">
      <w:pPr>
        <w:pStyle w:val="16"/>
        <w:widowControl/>
        <w:numPr>
          <w:ilvl w:val="1"/>
          <w:numId w:val="2"/>
        </w:numPr>
        <w:autoSpaceDE/>
        <w:autoSpaceDN/>
        <w:spacing w:line="360" w:lineRule="auto"/>
        <w:ind w:left="0" w:firstLine="0"/>
        <w:rPr>
          <w:rFonts w:ascii="Arial" w:hAnsi="Arial" w:eastAsia="Times New Roman" w:cs="Arial"/>
          <w:lang w:val="pt-BR" w:eastAsia="pt-BR"/>
        </w:rPr>
      </w:pPr>
      <w:r>
        <w:rPr>
          <w:rFonts w:ascii="Arial" w:hAnsi="Arial" w:eastAsia="Times New Roman" w:cs="Arial"/>
          <w:color w:val="000000"/>
          <w:lang w:val="pt-BR" w:eastAsia="pt-BR"/>
        </w:rPr>
        <w:t xml:space="preserve">O objeto do presente termo de referência é a </w:t>
      </w:r>
      <w:r>
        <w:rPr>
          <w:rFonts w:ascii="Arial" w:hAnsi="Arial" w:eastAsia="Times New Roman" w:cs="Arial"/>
          <w:color w:val="000000"/>
          <w:highlight w:val="none"/>
          <w:lang w:val="pt-BR" w:eastAsia="pt-BR"/>
        </w:rPr>
        <w:t>Contratação</w:t>
      </w:r>
      <w:r>
        <w:rPr>
          <w:rFonts w:ascii="Arial" w:hAnsi="Arial" w:eastAsia="Times New Roman" w:cs="Arial"/>
          <w:color w:val="000000"/>
          <w:lang w:val="pt-BR" w:eastAsia="pt-BR"/>
        </w:rPr>
        <w:t xml:space="preserve"> de </w:t>
      </w:r>
      <w:r>
        <w:rPr>
          <w:rFonts w:hint="default" w:ascii="Arial" w:hAnsi="Arial" w:eastAsia="Times New Roman" w:cs="Arial"/>
          <w:color w:val="000000"/>
          <w:lang w:val="en-US" w:eastAsia="pt-BR"/>
        </w:rPr>
        <w:t>empresa especializada</w:t>
      </w:r>
      <w:r>
        <w:rPr>
          <w:rFonts w:ascii="Arial" w:hAnsi="Arial" w:eastAsia="Times New Roman" w:cs="Arial"/>
          <w:color w:val="000000"/>
          <w:lang w:val="pt-BR" w:eastAsia="pt-BR"/>
        </w:rPr>
        <w:t xml:space="preserve"> </w:t>
      </w:r>
      <w:r>
        <w:rPr>
          <w:rFonts w:hint="default" w:ascii="Arial" w:hAnsi="Arial" w:eastAsia="Times New Roman" w:cs="Arial"/>
          <w:color w:val="000000"/>
          <w:lang w:val="en-US" w:eastAsia="pt-BR"/>
        </w:rPr>
        <w:t>na prestação de serviço</w:t>
      </w:r>
      <w:r>
        <w:rPr>
          <w:rFonts w:ascii="Arial" w:hAnsi="Arial" w:eastAsia="Times New Roman" w:cs="Arial"/>
          <w:color w:val="000000"/>
          <w:lang w:val="pt-BR" w:eastAsia="pt-BR"/>
        </w:rPr>
        <w:t xml:space="preserve"> de </w:t>
      </w:r>
      <w:r>
        <w:rPr>
          <w:rFonts w:ascii="Arial" w:hAnsi="Arial" w:eastAsia="Times New Roman" w:cs="Arial"/>
          <w:color w:val="000000"/>
          <w:shd w:val="clear" w:color="auto" w:fill="FFFF00"/>
          <w:lang w:val="pt-BR" w:eastAsia="pt-BR"/>
        </w:rPr>
        <w:t>(DESCRIÇÃO DO OBJETO)</w:t>
      </w:r>
      <w:r>
        <w:rPr>
          <w:rFonts w:ascii="Arial" w:hAnsi="Arial" w:eastAsia="Times New Roman" w:cs="Arial"/>
          <w:color w:val="000000"/>
          <w:lang w:val="pt-BR" w:eastAsia="pt-BR"/>
        </w:rPr>
        <w:t xml:space="preserve">, </w:t>
      </w:r>
      <w:r>
        <w:rPr>
          <w:rFonts w:hint="default" w:ascii="Arial" w:hAnsi="Arial" w:eastAsia="Times New Roman"/>
          <w:color w:val="000000"/>
          <w:lang w:val="pt-BR" w:eastAsia="pt-BR"/>
        </w:rPr>
        <w:t xml:space="preserve">nos termos da tabela abaixo, </w:t>
      </w:r>
      <w:r>
        <w:rPr>
          <w:rFonts w:ascii="Arial" w:hAnsi="Arial" w:eastAsia="Times New Roman" w:cs="Arial"/>
          <w:color w:val="000000"/>
          <w:lang w:val="pt-BR" w:eastAsia="pt-BR"/>
        </w:rPr>
        <w:t>conforme condições, quantidades e exigências estabelecidas neste instrumento.</w:t>
      </w:r>
    </w:p>
    <w:p w14:paraId="41FE6EF1">
      <w:pPr>
        <w:widowControl/>
        <w:autoSpaceDE/>
        <w:autoSpaceDN/>
        <w:spacing w:line="360" w:lineRule="auto"/>
        <w:jc w:val="both"/>
        <w:rPr>
          <w:rFonts w:ascii="Arial" w:hAnsi="Arial" w:eastAsia="Times New Roman" w:cs="Arial"/>
          <w:lang w:val="pt-BR" w:eastAsia="pt-BR"/>
        </w:rPr>
      </w:pPr>
    </w:p>
    <w:p w14:paraId="3D22A9EA">
      <w:pPr>
        <w:pStyle w:val="16"/>
        <w:widowControl/>
        <w:numPr>
          <w:ilvl w:val="0"/>
          <w:numId w:val="2"/>
        </w:numPr>
        <w:shd w:val="clear" w:color="auto" w:fill="BEBEBE" w:themeFill="background1" w:themeFillShade="BF"/>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 xml:space="preserve">DESCRIÇÃO DETALHADA </w:t>
      </w:r>
      <w:r>
        <w:rPr>
          <w:rFonts w:hint="default" w:ascii="Arial" w:hAnsi="Arial" w:eastAsia="Times New Roman" w:cs="Arial"/>
          <w:b/>
          <w:bCs/>
          <w:color w:val="000000"/>
          <w:lang w:val="en-US" w:eastAsia="pt-BR"/>
        </w:rPr>
        <w:t>DA CONTRATAÇÃO</w:t>
      </w:r>
    </w:p>
    <w:p w14:paraId="3C4FA5B4">
      <w:pPr>
        <w:widowControl/>
        <w:autoSpaceDE/>
        <w:autoSpaceDN/>
        <w:spacing w:line="360" w:lineRule="auto"/>
        <w:jc w:val="both"/>
        <w:rPr>
          <w:rFonts w:ascii="Arial" w:hAnsi="Arial" w:eastAsia="Times New Roman" w:cs="Arial"/>
          <w:lang w:val="pt-BR" w:eastAsia="pt-BR"/>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72"/>
        <w:gridCol w:w="776"/>
        <w:gridCol w:w="709"/>
        <w:gridCol w:w="1134"/>
        <w:gridCol w:w="1237"/>
      </w:tblGrid>
      <w:tr w14:paraId="4716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2B2D19DD">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Item</w:t>
            </w:r>
          </w:p>
        </w:tc>
        <w:tc>
          <w:tcPr>
            <w:tcW w:w="3972" w:type="dxa"/>
            <w:vAlign w:val="center"/>
          </w:tcPr>
          <w:p w14:paraId="03631B0B">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Descrição / Especificação</w:t>
            </w:r>
          </w:p>
        </w:tc>
        <w:tc>
          <w:tcPr>
            <w:tcW w:w="776" w:type="dxa"/>
            <w:vAlign w:val="center"/>
          </w:tcPr>
          <w:p w14:paraId="5E59B785">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Qntd</w:t>
            </w:r>
          </w:p>
        </w:tc>
        <w:tc>
          <w:tcPr>
            <w:tcW w:w="709" w:type="dxa"/>
            <w:vAlign w:val="center"/>
          </w:tcPr>
          <w:p w14:paraId="6D443228">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Und</w:t>
            </w:r>
          </w:p>
        </w:tc>
        <w:tc>
          <w:tcPr>
            <w:tcW w:w="1134" w:type="dxa"/>
            <w:vAlign w:val="center"/>
          </w:tcPr>
          <w:p w14:paraId="5275328C">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Valor Unt R$</w:t>
            </w:r>
          </w:p>
        </w:tc>
        <w:tc>
          <w:tcPr>
            <w:tcW w:w="1237" w:type="dxa"/>
            <w:vAlign w:val="center"/>
          </w:tcPr>
          <w:p w14:paraId="7F467DBC">
            <w:pPr>
              <w:widowControl/>
              <w:autoSpaceDE/>
              <w:autoSpaceDN/>
              <w:jc w:val="center"/>
              <w:rPr>
                <w:rFonts w:ascii="Arial" w:hAnsi="Arial" w:eastAsia="Times New Roman" w:cs="Arial"/>
                <w:b/>
                <w:bCs/>
                <w:lang w:val="pt-BR" w:eastAsia="pt-BR"/>
              </w:rPr>
            </w:pPr>
            <w:r>
              <w:rPr>
                <w:rFonts w:ascii="Arial" w:hAnsi="Arial" w:eastAsia="Times New Roman" w:cs="Arial"/>
                <w:b/>
                <w:bCs/>
                <w:lang w:val="pt-BR" w:eastAsia="pt-BR"/>
              </w:rPr>
              <w:t>Valor Total R$</w:t>
            </w:r>
          </w:p>
        </w:tc>
      </w:tr>
      <w:tr w14:paraId="1E72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6175A09E">
            <w:pPr>
              <w:widowControl/>
              <w:autoSpaceDE/>
              <w:autoSpaceDN/>
              <w:jc w:val="center"/>
              <w:rPr>
                <w:rFonts w:ascii="Arial" w:hAnsi="Arial" w:eastAsia="Times New Roman" w:cs="Arial"/>
                <w:lang w:val="pt-BR" w:eastAsia="pt-BR"/>
              </w:rPr>
            </w:pPr>
            <w:r>
              <w:rPr>
                <w:rFonts w:ascii="Arial" w:hAnsi="Arial" w:eastAsia="Times New Roman" w:cs="Arial"/>
                <w:lang w:val="pt-BR" w:eastAsia="pt-BR"/>
              </w:rPr>
              <w:t>01</w:t>
            </w:r>
          </w:p>
        </w:tc>
        <w:tc>
          <w:tcPr>
            <w:tcW w:w="3972" w:type="dxa"/>
            <w:vAlign w:val="center"/>
          </w:tcPr>
          <w:p w14:paraId="4B0F2251">
            <w:pPr>
              <w:widowControl/>
              <w:autoSpaceDE/>
              <w:autoSpaceDN/>
              <w:jc w:val="center"/>
              <w:rPr>
                <w:rFonts w:ascii="Arial" w:hAnsi="Arial" w:eastAsia="Times New Roman" w:cs="Arial"/>
                <w:lang w:val="pt-BR" w:eastAsia="pt-BR"/>
              </w:rPr>
            </w:pPr>
          </w:p>
        </w:tc>
        <w:tc>
          <w:tcPr>
            <w:tcW w:w="776" w:type="dxa"/>
            <w:vAlign w:val="center"/>
          </w:tcPr>
          <w:p w14:paraId="7189F280">
            <w:pPr>
              <w:widowControl/>
              <w:autoSpaceDE/>
              <w:autoSpaceDN/>
              <w:jc w:val="center"/>
              <w:rPr>
                <w:rFonts w:ascii="Arial" w:hAnsi="Arial" w:eastAsia="Times New Roman" w:cs="Arial"/>
                <w:lang w:val="pt-BR" w:eastAsia="pt-BR"/>
              </w:rPr>
            </w:pPr>
          </w:p>
        </w:tc>
        <w:tc>
          <w:tcPr>
            <w:tcW w:w="709" w:type="dxa"/>
            <w:vAlign w:val="center"/>
          </w:tcPr>
          <w:p w14:paraId="69599FF1">
            <w:pPr>
              <w:widowControl/>
              <w:autoSpaceDE/>
              <w:autoSpaceDN/>
              <w:jc w:val="center"/>
              <w:rPr>
                <w:rFonts w:ascii="Arial" w:hAnsi="Arial" w:eastAsia="Times New Roman" w:cs="Arial"/>
                <w:lang w:val="pt-BR" w:eastAsia="pt-BR"/>
              </w:rPr>
            </w:pPr>
          </w:p>
        </w:tc>
        <w:tc>
          <w:tcPr>
            <w:tcW w:w="1134" w:type="dxa"/>
            <w:vAlign w:val="center"/>
          </w:tcPr>
          <w:p w14:paraId="1C3CC9E8">
            <w:pPr>
              <w:widowControl/>
              <w:autoSpaceDE/>
              <w:autoSpaceDN/>
              <w:jc w:val="center"/>
              <w:rPr>
                <w:rFonts w:ascii="Arial" w:hAnsi="Arial" w:eastAsia="Times New Roman" w:cs="Arial"/>
                <w:lang w:val="pt-BR" w:eastAsia="pt-BR"/>
              </w:rPr>
            </w:pPr>
          </w:p>
        </w:tc>
        <w:tc>
          <w:tcPr>
            <w:tcW w:w="1237" w:type="dxa"/>
            <w:vAlign w:val="center"/>
          </w:tcPr>
          <w:p w14:paraId="3D10D001">
            <w:pPr>
              <w:widowControl/>
              <w:autoSpaceDE/>
              <w:autoSpaceDN/>
              <w:jc w:val="center"/>
              <w:rPr>
                <w:rFonts w:ascii="Arial" w:hAnsi="Arial" w:eastAsia="Times New Roman" w:cs="Arial"/>
                <w:lang w:val="pt-BR" w:eastAsia="pt-BR"/>
              </w:rPr>
            </w:pPr>
          </w:p>
        </w:tc>
      </w:tr>
      <w:tr w14:paraId="111E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1D5990E1">
            <w:pPr>
              <w:widowControl/>
              <w:autoSpaceDE/>
              <w:autoSpaceDN/>
              <w:jc w:val="center"/>
              <w:rPr>
                <w:rFonts w:ascii="Arial" w:hAnsi="Arial" w:eastAsia="Times New Roman" w:cs="Arial"/>
                <w:lang w:val="pt-BR" w:eastAsia="pt-BR"/>
              </w:rPr>
            </w:pPr>
            <w:r>
              <w:rPr>
                <w:rFonts w:ascii="Arial" w:hAnsi="Arial" w:eastAsia="Times New Roman" w:cs="Arial"/>
                <w:lang w:val="pt-BR" w:eastAsia="pt-BR"/>
              </w:rPr>
              <w:t>02</w:t>
            </w:r>
          </w:p>
        </w:tc>
        <w:tc>
          <w:tcPr>
            <w:tcW w:w="3972" w:type="dxa"/>
            <w:vAlign w:val="center"/>
          </w:tcPr>
          <w:p w14:paraId="3A732F6A">
            <w:pPr>
              <w:widowControl/>
              <w:autoSpaceDE/>
              <w:autoSpaceDN/>
              <w:jc w:val="center"/>
              <w:rPr>
                <w:rFonts w:ascii="Arial" w:hAnsi="Arial" w:eastAsia="Times New Roman" w:cs="Arial"/>
                <w:lang w:val="pt-BR" w:eastAsia="pt-BR"/>
              </w:rPr>
            </w:pPr>
          </w:p>
        </w:tc>
        <w:tc>
          <w:tcPr>
            <w:tcW w:w="776" w:type="dxa"/>
            <w:vAlign w:val="center"/>
          </w:tcPr>
          <w:p w14:paraId="499A64A7">
            <w:pPr>
              <w:widowControl/>
              <w:autoSpaceDE/>
              <w:autoSpaceDN/>
              <w:jc w:val="center"/>
              <w:rPr>
                <w:rFonts w:ascii="Arial" w:hAnsi="Arial" w:eastAsia="Times New Roman" w:cs="Arial"/>
                <w:lang w:val="pt-BR" w:eastAsia="pt-BR"/>
              </w:rPr>
            </w:pPr>
          </w:p>
        </w:tc>
        <w:tc>
          <w:tcPr>
            <w:tcW w:w="709" w:type="dxa"/>
            <w:vAlign w:val="center"/>
          </w:tcPr>
          <w:p w14:paraId="71D93DB3">
            <w:pPr>
              <w:widowControl/>
              <w:autoSpaceDE/>
              <w:autoSpaceDN/>
              <w:jc w:val="center"/>
              <w:rPr>
                <w:rFonts w:ascii="Arial" w:hAnsi="Arial" w:eastAsia="Times New Roman" w:cs="Arial"/>
                <w:lang w:val="pt-BR" w:eastAsia="pt-BR"/>
              </w:rPr>
            </w:pPr>
          </w:p>
        </w:tc>
        <w:tc>
          <w:tcPr>
            <w:tcW w:w="1134" w:type="dxa"/>
            <w:vAlign w:val="center"/>
          </w:tcPr>
          <w:p w14:paraId="75B7F4CA">
            <w:pPr>
              <w:widowControl/>
              <w:autoSpaceDE/>
              <w:autoSpaceDN/>
              <w:jc w:val="center"/>
              <w:rPr>
                <w:rFonts w:ascii="Arial" w:hAnsi="Arial" w:eastAsia="Times New Roman" w:cs="Arial"/>
                <w:lang w:val="pt-BR" w:eastAsia="pt-BR"/>
              </w:rPr>
            </w:pPr>
          </w:p>
        </w:tc>
        <w:tc>
          <w:tcPr>
            <w:tcW w:w="1237" w:type="dxa"/>
            <w:vAlign w:val="center"/>
          </w:tcPr>
          <w:p w14:paraId="4B726A65">
            <w:pPr>
              <w:widowControl/>
              <w:autoSpaceDE/>
              <w:autoSpaceDN/>
              <w:jc w:val="center"/>
              <w:rPr>
                <w:rFonts w:ascii="Arial" w:hAnsi="Arial" w:eastAsia="Times New Roman" w:cs="Arial"/>
                <w:lang w:val="pt-BR" w:eastAsia="pt-BR"/>
              </w:rPr>
            </w:pPr>
          </w:p>
        </w:tc>
      </w:tr>
      <w:tr w14:paraId="260D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7CD429DD">
            <w:pPr>
              <w:widowControl/>
              <w:autoSpaceDE/>
              <w:autoSpaceDN/>
              <w:jc w:val="center"/>
              <w:rPr>
                <w:rFonts w:ascii="Arial" w:hAnsi="Arial" w:eastAsia="Times New Roman" w:cs="Arial"/>
                <w:lang w:val="pt-BR" w:eastAsia="pt-BR"/>
              </w:rPr>
            </w:pPr>
            <w:r>
              <w:rPr>
                <w:rFonts w:ascii="Arial" w:hAnsi="Arial" w:eastAsia="Times New Roman" w:cs="Arial"/>
                <w:lang w:val="pt-BR" w:eastAsia="pt-BR"/>
              </w:rPr>
              <w:t>03</w:t>
            </w:r>
          </w:p>
        </w:tc>
        <w:tc>
          <w:tcPr>
            <w:tcW w:w="3972" w:type="dxa"/>
            <w:vAlign w:val="center"/>
          </w:tcPr>
          <w:p w14:paraId="784497DF">
            <w:pPr>
              <w:widowControl/>
              <w:autoSpaceDE/>
              <w:autoSpaceDN/>
              <w:jc w:val="center"/>
              <w:rPr>
                <w:rFonts w:ascii="Arial" w:hAnsi="Arial" w:eastAsia="Times New Roman" w:cs="Arial"/>
                <w:lang w:val="pt-BR" w:eastAsia="pt-BR"/>
              </w:rPr>
            </w:pPr>
          </w:p>
        </w:tc>
        <w:tc>
          <w:tcPr>
            <w:tcW w:w="776" w:type="dxa"/>
            <w:vAlign w:val="center"/>
          </w:tcPr>
          <w:p w14:paraId="6C9FEC89">
            <w:pPr>
              <w:widowControl/>
              <w:autoSpaceDE/>
              <w:autoSpaceDN/>
              <w:jc w:val="center"/>
              <w:rPr>
                <w:rFonts w:ascii="Arial" w:hAnsi="Arial" w:eastAsia="Times New Roman" w:cs="Arial"/>
                <w:lang w:val="pt-BR" w:eastAsia="pt-BR"/>
              </w:rPr>
            </w:pPr>
          </w:p>
        </w:tc>
        <w:tc>
          <w:tcPr>
            <w:tcW w:w="709" w:type="dxa"/>
            <w:vAlign w:val="center"/>
          </w:tcPr>
          <w:p w14:paraId="4D5EDEFC">
            <w:pPr>
              <w:widowControl/>
              <w:autoSpaceDE/>
              <w:autoSpaceDN/>
              <w:jc w:val="center"/>
              <w:rPr>
                <w:rFonts w:ascii="Arial" w:hAnsi="Arial" w:eastAsia="Times New Roman" w:cs="Arial"/>
                <w:lang w:val="pt-BR" w:eastAsia="pt-BR"/>
              </w:rPr>
            </w:pPr>
          </w:p>
        </w:tc>
        <w:tc>
          <w:tcPr>
            <w:tcW w:w="1134" w:type="dxa"/>
            <w:vAlign w:val="center"/>
          </w:tcPr>
          <w:p w14:paraId="16B13B3F">
            <w:pPr>
              <w:widowControl/>
              <w:autoSpaceDE/>
              <w:autoSpaceDN/>
              <w:jc w:val="center"/>
              <w:rPr>
                <w:rFonts w:ascii="Arial" w:hAnsi="Arial" w:eastAsia="Times New Roman" w:cs="Arial"/>
                <w:lang w:val="pt-BR" w:eastAsia="pt-BR"/>
              </w:rPr>
            </w:pPr>
          </w:p>
        </w:tc>
        <w:tc>
          <w:tcPr>
            <w:tcW w:w="1237" w:type="dxa"/>
            <w:vAlign w:val="center"/>
          </w:tcPr>
          <w:p w14:paraId="2B7037CB">
            <w:pPr>
              <w:widowControl/>
              <w:autoSpaceDE/>
              <w:autoSpaceDN/>
              <w:jc w:val="center"/>
              <w:rPr>
                <w:rFonts w:ascii="Arial" w:hAnsi="Arial" w:eastAsia="Times New Roman" w:cs="Arial"/>
                <w:lang w:val="pt-BR" w:eastAsia="pt-BR"/>
              </w:rPr>
            </w:pPr>
          </w:p>
        </w:tc>
      </w:tr>
      <w:tr w14:paraId="29B2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14:paraId="2D2E400D">
            <w:pPr>
              <w:widowControl/>
              <w:autoSpaceDE/>
              <w:autoSpaceDN/>
              <w:jc w:val="center"/>
              <w:rPr>
                <w:rFonts w:ascii="Arial" w:hAnsi="Arial" w:eastAsia="Times New Roman" w:cs="Arial"/>
                <w:lang w:val="pt-BR" w:eastAsia="pt-BR"/>
              </w:rPr>
            </w:pPr>
            <w:r>
              <w:rPr>
                <w:rFonts w:ascii="Arial" w:hAnsi="Arial" w:eastAsia="Times New Roman" w:cs="Arial"/>
                <w:lang w:val="pt-BR" w:eastAsia="pt-BR"/>
              </w:rPr>
              <w:t>04</w:t>
            </w:r>
          </w:p>
        </w:tc>
        <w:tc>
          <w:tcPr>
            <w:tcW w:w="3972" w:type="dxa"/>
            <w:vAlign w:val="center"/>
          </w:tcPr>
          <w:p w14:paraId="65C1FCB9">
            <w:pPr>
              <w:widowControl/>
              <w:autoSpaceDE/>
              <w:autoSpaceDN/>
              <w:jc w:val="center"/>
              <w:rPr>
                <w:rFonts w:ascii="Arial" w:hAnsi="Arial" w:eastAsia="Times New Roman" w:cs="Arial"/>
                <w:lang w:val="pt-BR" w:eastAsia="pt-BR"/>
              </w:rPr>
            </w:pPr>
          </w:p>
        </w:tc>
        <w:tc>
          <w:tcPr>
            <w:tcW w:w="776" w:type="dxa"/>
            <w:vAlign w:val="center"/>
          </w:tcPr>
          <w:p w14:paraId="6FA06625">
            <w:pPr>
              <w:widowControl/>
              <w:autoSpaceDE/>
              <w:autoSpaceDN/>
              <w:jc w:val="center"/>
              <w:rPr>
                <w:rFonts w:ascii="Arial" w:hAnsi="Arial" w:eastAsia="Times New Roman" w:cs="Arial"/>
                <w:lang w:val="pt-BR" w:eastAsia="pt-BR"/>
              </w:rPr>
            </w:pPr>
          </w:p>
        </w:tc>
        <w:tc>
          <w:tcPr>
            <w:tcW w:w="709" w:type="dxa"/>
            <w:vAlign w:val="center"/>
          </w:tcPr>
          <w:p w14:paraId="517E31AE">
            <w:pPr>
              <w:widowControl/>
              <w:autoSpaceDE/>
              <w:autoSpaceDN/>
              <w:jc w:val="center"/>
              <w:rPr>
                <w:rFonts w:ascii="Arial" w:hAnsi="Arial" w:eastAsia="Times New Roman" w:cs="Arial"/>
                <w:lang w:val="pt-BR" w:eastAsia="pt-BR"/>
              </w:rPr>
            </w:pPr>
          </w:p>
        </w:tc>
        <w:tc>
          <w:tcPr>
            <w:tcW w:w="1134" w:type="dxa"/>
            <w:vAlign w:val="center"/>
          </w:tcPr>
          <w:p w14:paraId="063CDEA4">
            <w:pPr>
              <w:widowControl/>
              <w:autoSpaceDE/>
              <w:autoSpaceDN/>
              <w:jc w:val="center"/>
              <w:rPr>
                <w:rFonts w:ascii="Arial" w:hAnsi="Arial" w:eastAsia="Times New Roman" w:cs="Arial"/>
                <w:lang w:val="pt-BR" w:eastAsia="pt-BR"/>
              </w:rPr>
            </w:pPr>
          </w:p>
        </w:tc>
        <w:tc>
          <w:tcPr>
            <w:tcW w:w="1237" w:type="dxa"/>
            <w:vAlign w:val="center"/>
          </w:tcPr>
          <w:p w14:paraId="5291A63D">
            <w:pPr>
              <w:widowControl/>
              <w:autoSpaceDE/>
              <w:autoSpaceDN/>
              <w:jc w:val="center"/>
              <w:rPr>
                <w:rFonts w:ascii="Arial" w:hAnsi="Arial" w:eastAsia="Times New Roman" w:cs="Arial"/>
                <w:lang w:val="pt-BR" w:eastAsia="pt-BR"/>
              </w:rPr>
            </w:pPr>
          </w:p>
        </w:tc>
      </w:tr>
      <w:tr w14:paraId="2FDF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4" w:type="dxa"/>
            <w:gridSpan w:val="5"/>
            <w:vAlign w:val="center"/>
          </w:tcPr>
          <w:p w14:paraId="19B1C116">
            <w:pPr>
              <w:widowControl/>
              <w:autoSpaceDE/>
              <w:autoSpaceDN/>
              <w:jc w:val="right"/>
              <w:rPr>
                <w:rFonts w:hint="default" w:ascii="Arial" w:hAnsi="Arial" w:eastAsia="Times New Roman" w:cs="Arial"/>
                <w:lang w:val="en-US" w:eastAsia="pt-BR"/>
              </w:rPr>
            </w:pPr>
            <w:r>
              <w:rPr>
                <w:rFonts w:hint="default" w:ascii="Arial" w:hAnsi="Arial" w:eastAsia="Times New Roman" w:cs="Arial"/>
                <w:b/>
                <w:bCs/>
                <w:lang w:val="en-US" w:eastAsia="pt-BR"/>
              </w:rPr>
              <w:t>VALOR GLOBAL</w:t>
            </w:r>
          </w:p>
        </w:tc>
        <w:tc>
          <w:tcPr>
            <w:tcW w:w="1237" w:type="dxa"/>
            <w:vAlign w:val="center"/>
          </w:tcPr>
          <w:p w14:paraId="04EE8A50">
            <w:pPr>
              <w:widowControl/>
              <w:autoSpaceDE/>
              <w:autoSpaceDN/>
              <w:jc w:val="center"/>
              <w:rPr>
                <w:rFonts w:hint="default" w:ascii="Arial" w:hAnsi="Arial" w:eastAsia="Times New Roman" w:cs="Arial"/>
                <w:lang w:val="en-US" w:eastAsia="pt-BR"/>
              </w:rPr>
            </w:pPr>
            <w:r>
              <w:rPr>
                <w:rFonts w:hint="default" w:ascii="Arial" w:hAnsi="Arial" w:eastAsia="Times New Roman" w:cs="Arial"/>
                <w:b/>
                <w:bCs/>
                <w:lang w:val="en-US" w:eastAsia="pt-BR"/>
              </w:rPr>
              <w:t>R$</w:t>
            </w:r>
          </w:p>
        </w:tc>
      </w:tr>
    </w:tbl>
    <w:p w14:paraId="7EFE065B">
      <w:pPr>
        <w:pStyle w:val="24"/>
        <w:numPr>
          <w:ilvl w:val="1"/>
          <w:numId w:val="0"/>
        </w:numPr>
        <w:spacing w:before="0" w:after="0" w:line="240" w:lineRule="auto"/>
        <w:ind w:left="-11" w:leftChars="0"/>
        <w:rPr>
          <w:rFonts w:eastAsia="Times New Roman"/>
          <w:lang w:val="pt-BR"/>
        </w:rPr>
      </w:pPr>
      <w:bookmarkStart w:id="0" w:name="art40§3iii"/>
      <w:bookmarkEnd w:id="0"/>
    </w:p>
    <w:p w14:paraId="7975B936">
      <w:pPr>
        <w:widowControl/>
        <w:pBdr>
          <w:top w:val="single" w:color="000000" w:sz="4" w:space="1"/>
          <w:left w:val="single" w:color="000000" w:sz="4" w:space="4"/>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Nota explicativa</w:t>
      </w:r>
      <w:r>
        <w:rPr>
          <w:rFonts w:ascii="Arial" w:hAnsi="Arial" w:eastAsia="Times New Roman" w:cs="Arial"/>
          <w:color w:val="000000"/>
          <w:lang w:val="pt-BR" w:eastAsia="pt-BR"/>
        </w:rPr>
        <w:t>: A tabela acima é meramente ilustrativa; o órgão deve elaborá-la da forma que melhor aprouver ao certame licitatório.</w:t>
      </w:r>
    </w:p>
    <w:p w14:paraId="52A44B0C">
      <w:pPr>
        <w:widowControl/>
        <w:pBdr>
          <w:left w:val="single" w:color="000000" w:sz="4" w:space="4"/>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Valores:</w:t>
      </w:r>
      <w:r>
        <w:rPr>
          <w:rFonts w:ascii="Arial" w:hAnsi="Arial" w:eastAsia="Times New Roman" w:cs="Arial"/>
          <w:color w:val="000000"/>
          <w:lang w:val="pt-BR" w:eastAsia="pt-BR"/>
        </w:rPr>
        <w:t xml:space="preserve"> Especificamente em relação aos valores, resultado de ampla pesquisa de mercado.</w:t>
      </w:r>
    </w:p>
    <w:p w14:paraId="702FCBB1">
      <w:pPr>
        <w:widowControl/>
        <w:pBdr>
          <w:left w:val="single" w:color="000000" w:sz="4" w:space="4"/>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Descrição</w:t>
      </w:r>
      <w:r>
        <w:rPr>
          <w:rFonts w:ascii="Arial" w:hAnsi="Arial" w:eastAsia="Times New Roman" w:cs="Arial"/>
          <w:color w:val="000000"/>
          <w:lang w:val="pt-BR" w:eastAsia="pt-BR"/>
        </w:rPr>
        <w:t>: A recomendação mais importante é descrever detalhadamente o objeto a ser contratado, com todas as especificações necessárias e suficientes para garantir a qualidade da contração. Deve-se levar em consideração as normas técnicas eventualmente existentes, elaboradas pela Associação Brasileira de Normas Técnicas – ABNT, quanto a requisitos mínimos de qualidade, utilidade, resistência e segurança, nos termos da Lei n° 4.150/1962.</w:t>
      </w:r>
    </w:p>
    <w:p w14:paraId="19E03278">
      <w:pPr>
        <w:widowControl/>
        <w:pBdr>
          <w:left w:val="single" w:color="000000" w:sz="4" w:space="4"/>
          <w:bottom w:val="single" w:color="000000" w:sz="4" w:space="0"/>
          <w:right w:val="single" w:color="000000" w:sz="4" w:space="4"/>
        </w:pBdr>
        <w:shd w:val="clear" w:color="auto" w:fill="FDE9D9"/>
        <w:autoSpaceDE/>
        <w:autoSpaceDN/>
        <w:spacing w:line="360" w:lineRule="auto"/>
        <w:jc w:val="both"/>
        <w:rPr>
          <w:rFonts w:ascii="Arial" w:hAnsi="Arial" w:eastAsia="Times New Roman" w:cs="Arial"/>
          <w:color w:val="000000"/>
          <w:lang w:val="pt-BR" w:eastAsia="pt-BR"/>
        </w:rPr>
      </w:pPr>
      <w:r>
        <w:rPr>
          <w:rFonts w:ascii="Arial" w:hAnsi="Arial" w:eastAsia="Times New Roman" w:cs="Arial"/>
          <w:b/>
          <w:bCs/>
          <w:color w:val="000000"/>
          <w:lang w:val="pt-BR" w:eastAsia="pt-BR"/>
        </w:rPr>
        <w:t>Unidade de medida:</w:t>
      </w:r>
      <w:r>
        <w:rPr>
          <w:rFonts w:ascii="Arial" w:hAnsi="Arial" w:eastAsia="Times New Roman" w:cs="Arial"/>
          <w:color w:val="000000"/>
          <w:lang w:val="pt-BR" w:eastAsia="pt-BR"/>
        </w:rPr>
        <w:t xml:space="preserve"> Item de grande relevância, devendo ser compatível com a especificação do item, sob pena de prejudicar a aquisição do bem desejado. Exemplo: kg, litro, km, etc.</w:t>
      </w:r>
    </w:p>
    <w:p w14:paraId="3B9C2822">
      <w:pPr>
        <w:widowControl/>
        <w:pBdr>
          <w:left w:val="single" w:color="000000" w:sz="4" w:space="4"/>
          <w:bottom w:val="single" w:color="000000" w:sz="4" w:space="0"/>
          <w:right w:val="single" w:color="000000" w:sz="4" w:space="4"/>
        </w:pBdr>
        <w:shd w:val="clear" w:color="auto" w:fill="FDE9D9"/>
        <w:autoSpaceDE/>
        <w:autoSpaceDN/>
        <w:spacing w:line="360" w:lineRule="auto"/>
        <w:jc w:val="both"/>
        <w:rPr>
          <w:rFonts w:ascii="Arial" w:hAnsi="Arial" w:eastAsia="Times New Roman" w:cs="Arial"/>
          <w:b/>
          <w:bCs/>
          <w:color w:val="000000"/>
          <w:lang w:val="pt-BR" w:eastAsia="pt-BR"/>
        </w:rPr>
      </w:pPr>
      <w:r>
        <w:rPr>
          <w:rFonts w:ascii="Arial" w:hAnsi="Arial" w:eastAsia="Times New Roman" w:cs="Arial"/>
          <w:b/>
          <w:bCs/>
          <w:color w:val="000000"/>
          <w:lang w:val="pt-BR" w:eastAsia="pt-BR"/>
        </w:rPr>
        <w:t xml:space="preserve">Padronização: </w:t>
      </w:r>
    </w:p>
    <w:p w14:paraId="6726201C">
      <w:pPr>
        <w:widowControl/>
        <w:pBdr>
          <w:left w:val="single" w:color="000000" w:sz="4" w:space="4"/>
          <w:bottom w:val="single" w:color="000000" w:sz="4" w:space="0"/>
          <w:right w:val="single" w:color="000000" w:sz="4" w:space="4"/>
        </w:pBdr>
        <w:shd w:val="clear" w:color="auto" w:fill="FDE9D9"/>
        <w:autoSpaceDE/>
        <w:autoSpaceDN/>
        <w:spacing w:line="360" w:lineRule="auto"/>
        <w:jc w:val="both"/>
        <w:rPr>
          <w:rFonts w:ascii="Arial" w:hAnsi="Arial" w:eastAsia="Times New Roman" w:cs="Arial"/>
          <w:color w:val="000000"/>
          <w:lang w:val="pt-BR" w:eastAsia="pt-BR"/>
        </w:rPr>
      </w:pPr>
      <w:r>
        <w:rPr>
          <w:rFonts w:ascii="Arial" w:hAnsi="Arial" w:eastAsia="Times New Roman" w:cs="Arial"/>
          <w:color w:val="000000"/>
          <w:lang w:val="pt-BR" w:eastAsia="pt-BR"/>
        </w:rPr>
        <w:t>Art. 40. O planejamento de compras deverá considerar a expectativa de consumo anual e observar o seguinte:</w:t>
      </w:r>
    </w:p>
    <w:p w14:paraId="1C4C4D92">
      <w:pPr>
        <w:widowControl/>
        <w:pBdr>
          <w:left w:val="single" w:color="000000" w:sz="4" w:space="4"/>
          <w:bottom w:val="single" w:color="000000" w:sz="4" w:space="0"/>
          <w:right w:val="single" w:color="000000" w:sz="4" w:space="4"/>
        </w:pBdr>
        <w:shd w:val="clear" w:color="auto" w:fill="FDE9D9"/>
        <w:autoSpaceDE/>
        <w:autoSpaceDN/>
        <w:spacing w:line="360" w:lineRule="auto"/>
        <w:jc w:val="both"/>
        <w:rPr>
          <w:rFonts w:ascii="Arial" w:hAnsi="Arial" w:eastAsia="Times New Roman" w:cs="Arial"/>
          <w:b/>
          <w:bCs/>
          <w:color w:val="000000"/>
          <w:lang w:val="pt-BR" w:eastAsia="pt-BR"/>
        </w:rPr>
      </w:pPr>
      <w:r>
        <w:rPr>
          <w:rFonts w:ascii="Arial" w:hAnsi="Arial" w:eastAsia="Times New Roman" w:cs="Arial"/>
          <w:color w:val="000000"/>
          <w:lang w:val="pt-BR" w:eastAsia="pt-BR"/>
        </w:rPr>
        <w:t xml:space="preserve">a) da padronização, considerada a compatibilidade de especificações estéticas, técnicas ou de desempenho; </w:t>
      </w:r>
      <w:r>
        <w:rPr>
          <w:rFonts w:ascii="Arial" w:hAnsi="Arial" w:eastAsia="Times New Roman" w:cs="Arial"/>
          <w:color w:val="000000"/>
          <w:lang w:val="pt-BR" w:eastAsia="pt-BR"/>
        </w:rPr>
        <w:tab/>
      </w:r>
    </w:p>
    <w:p w14:paraId="15B765EE">
      <w:pPr>
        <w:pStyle w:val="24"/>
        <w:numPr>
          <w:ilvl w:val="1"/>
          <w:numId w:val="0"/>
        </w:numPr>
        <w:spacing w:before="0" w:after="0" w:line="240" w:lineRule="auto"/>
        <w:ind w:left="-11" w:leftChars="0"/>
        <w:rPr>
          <w:rFonts w:eastAsia="Times New Roman"/>
          <w:lang w:val="pt-BR"/>
        </w:rPr>
      </w:pPr>
    </w:p>
    <w:p w14:paraId="3CC42C03">
      <w:pPr>
        <w:pStyle w:val="24"/>
        <w:numPr>
          <w:ilvl w:val="1"/>
          <w:numId w:val="2"/>
        </w:numPr>
        <w:spacing w:before="0" w:after="0" w:line="240" w:lineRule="auto"/>
        <w:ind w:left="709"/>
        <w:rPr>
          <w:rFonts w:eastAsia="Times New Roman"/>
          <w:lang w:val="pt-BR"/>
        </w:rPr>
      </w:pPr>
      <w:r>
        <w:rPr>
          <w:rFonts w:eastAsia="Times New Roman"/>
          <w:lang w:val="pt-BR"/>
        </w:rPr>
        <w:t>Natureza do objeto:</w:t>
      </w:r>
    </w:p>
    <w:p w14:paraId="2F0EDE1E">
      <w:pPr>
        <w:pStyle w:val="24"/>
        <w:numPr>
          <w:ilvl w:val="0"/>
          <w:numId w:val="0"/>
        </w:numPr>
        <w:spacing w:before="0" w:after="0" w:line="240" w:lineRule="auto"/>
        <w:rPr>
          <w:rFonts w:eastAsia="Times New Roman"/>
          <w:lang w:val="pt-BR"/>
        </w:rPr>
      </w:pPr>
      <w:r>
        <w:rPr>
          <w:rFonts w:eastAsia="Times New Roman"/>
          <w:lang w:val="pt-BR"/>
        </w:rPr>
        <w:t>Comum (     )                  Especial (     )</w:t>
      </w:r>
    </w:p>
    <w:p w14:paraId="6CD331A6">
      <w:pPr>
        <w:pStyle w:val="24"/>
        <w:numPr>
          <w:ilvl w:val="0"/>
          <w:numId w:val="0"/>
        </w:numPr>
        <w:spacing w:after="288" w:afterLines="120" w:line="312" w:lineRule="auto"/>
        <w:rPr>
          <w:rFonts w:eastAsia="Times New Roman"/>
          <w:highlight w:val="yellow"/>
          <w:lang w:val="pt-BR"/>
        </w:rPr>
      </w:pPr>
      <w:r>
        <w:rPr>
          <w:rFonts w:eastAsia="Times New Roman"/>
          <w:highlight w:val="yellow"/>
          <w:lang w:val="pt-BR"/>
        </w:rPr>
        <w:t>Em sendo o objeto de natureza especial, apresentar justificativa.</w:t>
      </w:r>
    </w:p>
    <w:p w14:paraId="4C6BDC1E">
      <w:pPr>
        <w:pStyle w:val="24"/>
        <w:numPr>
          <w:ilvl w:val="1"/>
          <w:numId w:val="2"/>
        </w:numPr>
        <w:spacing w:before="0" w:after="0" w:line="240" w:lineRule="auto"/>
        <w:ind w:left="709"/>
        <w:rPr>
          <w:rFonts w:eastAsia="Times New Roman"/>
          <w:lang w:val="pt-BR"/>
        </w:rPr>
      </w:pPr>
      <w:r>
        <w:rPr>
          <w:rFonts w:hint="default" w:eastAsia="Times New Roman"/>
          <w:lang w:val="pt-BR"/>
        </w:rPr>
        <w:t>Descrição da solução como um todo</w:t>
      </w:r>
      <w:r>
        <w:rPr>
          <w:rFonts w:eastAsia="Times New Roman"/>
          <w:lang w:val="pt-BR"/>
        </w:rPr>
        <w:t>:</w:t>
      </w:r>
    </w:p>
    <w:p w14:paraId="4BA33EE4">
      <w:pPr>
        <w:pStyle w:val="24"/>
        <w:numPr>
          <w:ilvl w:val="0"/>
          <w:numId w:val="0"/>
        </w:numPr>
        <w:spacing w:after="288" w:afterLines="120" w:line="312" w:lineRule="auto"/>
        <w:rPr>
          <w:rFonts w:hint="default" w:eastAsia="Times New Roman"/>
          <w:highlight w:val="yellow"/>
          <w:lang w:val="pt-BR"/>
        </w:rPr>
      </w:pPr>
      <w:r>
        <w:rPr>
          <w:rFonts w:hint="default" w:eastAsia="Times New Roman"/>
          <w:lang w:val="pt-BR"/>
        </w:rPr>
        <w:t xml:space="preserve">A solução consiste em </w:t>
      </w:r>
      <w:r>
        <w:rPr>
          <w:rFonts w:hint="default" w:eastAsia="Times New Roman"/>
          <w:highlight w:val="yellow"/>
          <w:lang w:val="pt-BR"/>
        </w:rPr>
        <w:t>(descrever de forma detalhada, motivada e justificada, incluindo o quantitativo de bens e serviços necessários para a composição da solução de TIC)</w:t>
      </w:r>
      <w:r>
        <w:rPr>
          <w:rFonts w:hint="default" w:eastAsia="Times New Roman"/>
          <w:lang w:val="pt-BR"/>
        </w:rPr>
        <w:t>.</w:t>
      </w:r>
    </w:p>
    <w:p w14:paraId="73CE4BCF">
      <w:pPr>
        <w:pStyle w:val="16"/>
        <w:widowControl/>
        <w:numPr>
          <w:ilvl w:val="0"/>
          <w:numId w:val="2"/>
        </w:numPr>
        <w:shd w:val="clear" w:color="auto" w:fill="BEBEBE" w:themeFill="background1" w:themeFillShade="BF"/>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 xml:space="preserve">JUSTIFICATIVA E OBJETIVO DA </w:t>
      </w:r>
      <w:r>
        <w:rPr>
          <w:rFonts w:hint="default" w:ascii="Arial" w:hAnsi="Arial" w:eastAsia="Times New Roman" w:cs="Arial"/>
          <w:b/>
          <w:bCs/>
          <w:color w:val="auto"/>
          <w:highlight w:val="none"/>
          <w:lang w:val="en-US" w:eastAsia="pt-BR"/>
        </w:rPr>
        <w:t>CONTRATAÇÃO</w:t>
      </w:r>
    </w:p>
    <w:p w14:paraId="0BBB0264">
      <w:pPr>
        <w:pStyle w:val="16"/>
        <w:widowControl/>
        <w:numPr>
          <w:ilvl w:val="0"/>
          <w:numId w:val="0"/>
        </w:numPr>
        <w:shd w:val="clear" w:color="auto" w:fill="FFFFFF"/>
        <w:autoSpaceDE/>
        <w:autoSpaceDN/>
        <w:spacing w:line="360" w:lineRule="auto"/>
        <w:ind w:leftChars="0"/>
        <w:rPr>
          <w:rFonts w:ascii="Arial" w:hAnsi="Arial" w:eastAsia="Times New Roman" w:cs="Arial"/>
          <w:color w:val="000000"/>
          <w:lang w:val="pt-BR" w:eastAsia="pt-BR"/>
        </w:rPr>
      </w:pPr>
    </w:p>
    <w:p w14:paraId="505C708C">
      <w:pPr>
        <w:pStyle w:val="16"/>
        <w:widowControl/>
        <w:numPr>
          <w:ilvl w:val="1"/>
          <w:numId w:val="2"/>
        </w:numPr>
        <w:shd w:val="clear" w:color="auto" w:fill="FFFFFF"/>
        <w:autoSpaceDE/>
        <w:autoSpaceDN/>
        <w:spacing w:line="360" w:lineRule="auto"/>
        <w:ind w:left="0" w:firstLine="0"/>
        <w:rPr>
          <w:rFonts w:ascii="Arial" w:hAnsi="Arial" w:eastAsia="Times New Roman" w:cs="Arial"/>
          <w:color w:val="000000"/>
          <w:lang w:val="pt-BR" w:eastAsia="pt-BR"/>
        </w:rPr>
      </w:pPr>
      <w:r>
        <w:rPr>
          <w:rFonts w:ascii="Arial" w:hAnsi="Arial" w:eastAsia="Times New Roman" w:cs="Arial"/>
          <w:color w:val="000000"/>
          <w:lang w:val="pt-BR" w:eastAsia="pt-BR"/>
        </w:rPr>
        <w:t>A presente contratação se torna necessária em virtude...</w:t>
      </w:r>
    </w:p>
    <w:p w14:paraId="097F8BF0">
      <w:pPr>
        <w:pStyle w:val="16"/>
        <w:widowControl/>
        <w:numPr>
          <w:ilvl w:val="1"/>
          <w:numId w:val="2"/>
        </w:numPr>
        <w:shd w:val="clear" w:color="auto" w:fill="FFFFFF"/>
        <w:autoSpaceDE/>
        <w:autoSpaceDN/>
        <w:spacing w:line="360" w:lineRule="auto"/>
        <w:ind w:left="0" w:firstLine="0"/>
        <w:rPr>
          <w:rFonts w:ascii="Arial" w:hAnsi="Arial" w:eastAsia="Times New Roman" w:cs="Arial"/>
          <w:lang w:val="pt-BR" w:eastAsia="pt-BR"/>
        </w:rPr>
      </w:pPr>
      <w:r>
        <w:rPr>
          <w:rFonts w:ascii="Arial" w:hAnsi="Arial" w:eastAsia="Times New Roman" w:cs="Arial"/>
          <w:color w:val="000000"/>
          <w:highlight w:val="yellow"/>
          <w:lang w:val="pt-BR" w:eastAsia="pt-BR"/>
        </w:rPr>
        <w:t>O objeto da contratação está previsto no Plano de Contratações Anual [ANO], ( inserir código que indica essa contratação dentro do PCA),</w:t>
      </w:r>
    </w:p>
    <w:p w14:paraId="01406D16">
      <w:pPr>
        <w:widowControl/>
        <w:pBdr>
          <w:top w:val="single" w:color="000000" w:sz="4" w:space="1"/>
          <w:left w:val="single" w:color="000000" w:sz="4" w:space="4"/>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lang w:val="pt-BR" w:eastAsia="pt-BR"/>
        </w:rPr>
        <w:t> </w:t>
      </w:r>
      <w:r>
        <w:rPr>
          <w:rFonts w:ascii="Arial" w:hAnsi="Arial" w:eastAsia="Times New Roman" w:cs="Arial"/>
          <w:b/>
          <w:bCs/>
          <w:color w:val="000000"/>
          <w:lang w:val="pt-BR" w:eastAsia="pt-BR"/>
        </w:rPr>
        <w:t>Nota Explicativa</w:t>
      </w:r>
      <w:r>
        <w:rPr>
          <w:rFonts w:ascii="Arial" w:hAnsi="Arial" w:eastAsia="Times New Roman" w:cs="Arial"/>
          <w:color w:val="000000"/>
          <w:lang w:val="pt-BR" w:eastAsia="pt-BR"/>
        </w:rPr>
        <w:t>: Conforme previsto na Súmula 177 do TCU, a justificativa há de ser clara, precisa e suficiente, sendo vedadas justificativas genéricas, incapazes de demonstrar de forma cabal a necessidade da Administração. Deve a Administração justificar:</w:t>
      </w:r>
    </w:p>
    <w:p w14:paraId="20EE2491">
      <w:pPr>
        <w:widowControl/>
        <w:pBdr>
          <w:left w:val="single" w:color="000000" w:sz="4" w:space="4"/>
          <w:bottom w:val="single" w:color="auto" w:sz="4" w:space="1"/>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color w:val="000000"/>
          <w:lang w:val="pt-BR" w:eastAsia="pt-BR"/>
        </w:rPr>
        <w:t>a) a necessidade da aquisição dos produtos;</w:t>
      </w:r>
    </w:p>
    <w:p w14:paraId="344EAC54">
      <w:pPr>
        <w:widowControl/>
        <w:pBdr>
          <w:left w:val="single" w:color="000000" w:sz="4" w:space="4"/>
          <w:bottom w:val="single" w:color="auto" w:sz="4" w:space="1"/>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color w:val="000000"/>
          <w:lang w:val="pt-BR" w:eastAsia="pt-BR"/>
        </w:rPr>
        <w:t>b) as especificações técnicas do produto;</w:t>
      </w:r>
    </w:p>
    <w:p w14:paraId="539D3539">
      <w:pPr>
        <w:widowControl/>
        <w:pBdr>
          <w:left w:val="single" w:color="000000" w:sz="4" w:space="4"/>
          <w:bottom w:val="single" w:color="auto" w:sz="4" w:space="1"/>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color w:val="000000"/>
          <w:lang w:val="pt-BR" w:eastAsia="pt-BR"/>
        </w:rPr>
        <w:t>c) o quantitativo do produto almejado, que deve se pautar no histórico de aquisições do respectivo órgão;</w:t>
      </w:r>
    </w:p>
    <w:p w14:paraId="55E08C23">
      <w:pPr>
        <w:widowControl/>
        <w:pBdr>
          <w:left w:val="single" w:color="000000" w:sz="4" w:space="4"/>
          <w:bottom w:val="single" w:color="auto" w:sz="4" w:space="1"/>
          <w:right w:val="single" w:color="000000" w:sz="4" w:space="4"/>
        </w:pBdr>
        <w:shd w:val="clear" w:color="auto" w:fill="FDE9D9"/>
        <w:autoSpaceDE/>
        <w:autoSpaceDN/>
        <w:spacing w:line="360" w:lineRule="auto"/>
        <w:jc w:val="both"/>
        <w:rPr>
          <w:rFonts w:ascii="Arial" w:hAnsi="Arial" w:eastAsia="Times New Roman" w:cs="Arial"/>
          <w:lang w:val="pt-BR" w:eastAsia="pt-BR"/>
        </w:rPr>
      </w:pPr>
      <w:r>
        <w:rPr>
          <w:rFonts w:ascii="Arial" w:hAnsi="Arial" w:eastAsia="Times New Roman" w:cs="Arial"/>
          <w:color w:val="000000"/>
          <w:lang w:val="pt-BR" w:eastAsia="pt-BR"/>
        </w:rPr>
        <w:t>d) A exigência de determinado modelo ou marca específico deve ser devidamente justificado neste momento;</w:t>
      </w:r>
      <w:r>
        <w:rPr>
          <w:rFonts w:ascii="Arial" w:hAnsi="Arial" w:eastAsia="Times New Roman" w:cs="Arial"/>
          <w:b/>
          <w:bCs/>
          <w:color w:val="000000"/>
          <w:lang w:val="pt-BR" w:eastAsia="pt-BR"/>
        </w:rPr>
        <w:t> </w:t>
      </w:r>
    </w:p>
    <w:p w14:paraId="107CE1C8">
      <w:pPr>
        <w:pStyle w:val="16"/>
        <w:widowControl/>
        <w:numPr>
          <w:ilvl w:val="0"/>
          <w:numId w:val="0"/>
        </w:numPr>
        <w:shd w:val="clear" w:color="auto" w:fill="FFFFFF"/>
        <w:autoSpaceDE/>
        <w:autoSpaceDN/>
        <w:spacing w:line="360" w:lineRule="auto"/>
        <w:ind w:leftChars="0"/>
        <w:rPr>
          <w:rFonts w:ascii="Arial" w:hAnsi="Arial" w:eastAsia="Times New Roman" w:cs="Arial"/>
          <w:b/>
          <w:bCs/>
          <w:color w:val="000000"/>
          <w:lang w:val="pt-BR" w:eastAsia="pt-BR"/>
        </w:rPr>
      </w:pPr>
    </w:p>
    <w:p w14:paraId="24DC673D">
      <w:pPr>
        <w:pStyle w:val="16"/>
        <w:widowControl/>
        <w:numPr>
          <w:ilvl w:val="0"/>
          <w:numId w:val="2"/>
        </w:numPr>
        <w:shd w:val="clear" w:color="auto" w:fill="D9D9D9"/>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SECRETARIA REQUISITANTE</w:t>
      </w:r>
    </w:p>
    <w:p w14:paraId="02242B7A">
      <w:pPr>
        <w:pStyle w:val="16"/>
        <w:widowControl/>
        <w:numPr>
          <w:ilvl w:val="0"/>
          <w:numId w:val="0"/>
        </w:numPr>
        <w:autoSpaceDE/>
        <w:autoSpaceDN/>
        <w:spacing w:line="360" w:lineRule="auto"/>
        <w:ind w:leftChars="0"/>
        <w:rPr>
          <w:rFonts w:ascii="Arial" w:hAnsi="Arial" w:eastAsia="Times New Roman" w:cs="Arial"/>
          <w:lang w:val="pt-BR" w:eastAsia="pt-BR"/>
        </w:rPr>
      </w:pPr>
    </w:p>
    <w:p w14:paraId="32F8E32E">
      <w:pPr>
        <w:pStyle w:val="16"/>
        <w:widowControl/>
        <w:numPr>
          <w:ilvl w:val="1"/>
          <w:numId w:val="2"/>
        </w:numPr>
        <w:autoSpaceDE/>
        <w:autoSpaceDN/>
        <w:spacing w:line="360" w:lineRule="auto"/>
        <w:ind w:left="0" w:firstLine="0"/>
        <w:rPr>
          <w:rFonts w:ascii="Arial" w:hAnsi="Arial" w:eastAsia="Times New Roman" w:cs="Arial"/>
          <w:lang w:val="pt-BR" w:eastAsia="pt-BR"/>
        </w:rPr>
      </w:pPr>
      <w:r>
        <w:rPr>
          <w:rFonts w:ascii="Arial" w:hAnsi="Arial" w:eastAsia="Times New Roman" w:cs="Arial"/>
          <w:color w:val="000000"/>
          <w:lang w:val="pt-BR" w:eastAsia="pt-BR"/>
        </w:rPr>
        <w:t xml:space="preserve">A presente contratação será destinada a atender as necessidades da Secretaria Municipal de </w:t>
      </w:r>
      <w:r>
        <w:rPr>
          <w:rFonts w:ascii="Arial" w:hAnsi="Arial" w:eastAsia="Times New Roman" w:cs="Arial"/>
          <w:color w:val="000000"/>
          <w:shd w:val="clear" w:color="auto" w:fill="FFFF00"/>
          <w:lang w:val="pt-BR" w:eastAsia="pt-BR"/>
        </w:rPr>
        <w:t>xxxxx.</w:t>
      </w:r>
    </w:p>
    <w:p w14:paraId="24306FCC">
      <w:pPr>
        <w:widowControl/>
        <w:shd w:val="clear" w:color="auto" w:fill="FFFFFF"/>
        <w:autoSpaceDE/>
        <w:autoSpaceDN/>
        <w:spacing w:line="360" w:lineRule="auto"/>
        <w:jc w:val="both"/>
        <w:rPr>
          <w:rFonts w:ascii="Arial" w:hAnsi="Arial" w:eastAsia="Times New Roman" w:cs="Arial"/>
          <w:b/>
          <w:bCs/>
          <w:color w:val="000000"/>
          <w:lang w:val="pt-BR" w:eastAsia="pt-BR"/>
        </w:rPr>
      </w:pPr>
    </w:p>
    <w:p w14:paraId="685ACD14">
      <w:pPr>
        <w:pStyle w:val="16"/>
        <w:widowControl/>
        <w:numPr>
          <w:ilvl w:val="0"/>
          <w:numId w:val="2"/>
        </w:numPr>
        <w:shd w:val="clear" w:color="auto" w:fill="BEBEBE" w:themeFill="background1" w:themeFillShade="BF"/>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CRITÉRIO DE JULGAMENTO</w:t>
      </w:r>
    </w:p>
    <w:p w14:paraId="6E3438E3">
      <w:pPr>
        <w:pStyle w:val="16"/>
        <w:widowControl/>
        <w:numPr>
          <w:ilvl w:val="0"/>
          <w:numId w:val="0"/>
        </w:numPr>
        <w:autoSpaceDE/>
        <w:autoSpaceDN/>
        <w:spacing w:line="360" w:lineRule="auto"/>
        <w:ind w:leftChars="0"/>
        <w:rPr>
          <w:rFonts w:ascii="Arial" w:hAnsi="Arial" w:eastAsia="Times New Roman" w:cs="Arial"/>
          <w:color w:val="000000"/>
          <w:lang w:val="pt-BR" w:eastAsia="pt-BR"/>
        </w:rPr>
      </w:pPr>
    </w:p>
    <w:p w14:paraId="2F77DA3F">
      <w:pPr>
        <w:pStyle w:val="16"/>
        <w:widowControl/>
        <w:numPr>
          <w:ilvl w:val="1"/>
          <w:numId w:val="2"/>
        </w:numPr>
        <w:autoSpaceDE/>
        <w:autoSpaceDN/>
        <w:spacing w:line="360" w:lineRule="auto"/>
        <w:ind w:left="0" w:firstLine="0"/>
        <w:rPr>
          <w:rFonts w:ascii="Arial" w:hAnsi="Arial" w:eastAsia="Times New Roman" w:cs="Arial"/>
          <w:color w:val="000000"/>
          <w:lang w:val="pt-BR" w:eastAsia="pt-BR"/>
        </w:rPr>
      </w:pPr>
      <w:r>
        <w:rPr>
          <w:rFonts w:ascii="Arial" w:hAnsi="Arial" w:eastAsia="Times New Roman" w:cs="Arial"/>
          <w:color w:val="000000"/>
          <w:lang w:val="pt-BR" w:eastAsia="pt-BR"/>
        </w:rPr>
        <w:t>A forma e critério de julgamento a ser utilizados no presente certame será o menor preço (   ) por item; (   ) por lote; (   ) global.</w:t>
      </w:r>
    </w:p>
    <w:p w14:paraId="6E85BCF6">
      <w:pPr>
        <w:pStyle w:val="16"/>
        <w:widowControl/>
        <w:numPr>
          <w:ilvl w:val="1"/>
          <w:numId w:val="2"/>
        </w:numPr>
        <w:autoSpaceDE/>
        <w:autoSpaceDN/>
        <w:spacing w:line="360" w:lineRule="auto"/>
        <w:ind w:left="0" w:firstLine="0"/>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Caso o critério estabelecido não seja por item, apresentar a devida justificativa.</w:t>
      </w:r>
    </w:p>
    <w:p w14:paraId="4FBF7E80">
      <w:pPr>
        <w:pStyle w:val="16"/>
        <w:widowControl/>
        <w:autoSpaceDE/>
        <w:autoSpaceDN/>
        <w:spacing w:line="360" w:lineRule="auto"/>
        <w:ind w:left="0"/>
        <w:rPr>
          <w:rFonts w:ascii="Arial" w:hAnsi="Arial" w:eastAsia="Times New Roman" w:cs="Arial"/>
          <w:color w:val="000000"/>
          <w:highlight w:val="yellow"/>
          <w:lang w:val="pt-BR" w:eastAsia="pt-BR"/>
        </w:rPr>
      </w:pPr>
    </w:p>
    <w:p w14:paraId="45C1C610">
      <w:pPr>
        <w:pStyle w:val="16"/>
        <w:widowControl/>
        <w:numPr>
          <w:ilvl w:val="0"/>
          <w:numId w:val="2"/>
        </w:numPr>
        <w:shd w:val="clear" w:color="auto" w:fill="D9D9D9"/>
        <w:autoSpaceDE/>
        <w:autoSpaceDN/>
        <w:spacing w:line="360" w:lineRule="auto"/>
        <w:ind w:firstLine="0"/>
        <w:rPr>
          <w:rFonts w:ascii="Arial" w:hAnsi="Arial" w:eastAsia="Times New Roman" w:cs="Arial"/>
          <w:lang w:val="pt-BR" w:eastAsia="pt-BR"/>
        </w:rPr>
      </w:pPr>
      <w:r>
        <w:rPr>
          <w:rFonts w:ascii="Arial" w:hAnsi="Arial" w:eastAsia="Times New Roman" w:cs="Arial"/>
          <w:b/>
          <w:bCs/>
          <w:color w:val="000000"/>
          <w:lang w:val="pt-BR" w:eastAsia="pt-BR"/>
        </w:rPr>
        <w:t xml:space="preserve">CONDIÇÕES ESPECIAIS DE HABILITAÇÃO E CONTRATAÇÃO </w:t>
      </w:r>
    </w:p>
    <w:p w14:paraId="79CE4043">
      <w:pPr>
        <w:pStyle w:val="16"/>
        <w:widowControl/>
        <w:numPr>
          <w:ilvl w:val="0"/>
          <w:numId w:val="0"/>
        </w:numPr>
        <w:autoSpaceDE/>
        <w:autoSpaceDN/>
        <w:spacing w:line="360" w:lineRule="auto"/>
        <w:ind w:leftChars="0"/>
        <w:rPr>
          <w:rFonts w:ascii="Arial" w:hAnsi="Arial" w:eastAsia="Times New Roman" w:cs="Arial"/>
          <w:b/>
          <w:bCs/>
          <w:lang w:val="pt-BR" w:eastAsia="pt-BR"/>
        </w:rPr>
      </w:pPr>
    </w:p>
    <w:p w14:paraId="42F5C107">
      <w:pPr>
        <w:pStyle w:val="16"/>
        <w:widowControl/>
        <w:numPr>
          <w:ilvl w:val="1"/>
          <w:numId w:val="2"/>
        </w:numPr>
        <w:autoSpaceDE/>
        <w:autoSpaceDN/>
        <w:spacing w:line="360" w:lineRule="auto"/>
        <w:ind w:left="0" w:firstLine="0"/>
        <w:rPr>
          <w:rFonts w:ascii="Arial" w:hAnsi="Arial" w:eastAsia="Times New Roman" w:cs="Arial"/>
          <w:b/>
          <w:bCs/>
          <w:lang w:val="pt-BR" w:eastAsia="pt-BR"/>
        </w:rPr>
      </w:pPr>
      <w:r>
        <w:rPr>
          <w:rFonts w:ascii="Arial" w:hAnsi="Arial" w:eastAsia="Times New Roman" w:cs="Arial"/>
          <w:b/>
          <w:bCs/>
          <w:color w:val="000000"/>
          <w:lang w:val="pt-BR" w:eastAsia="pt-BR"/>
        </w:rPr>
        <w:t>Condições Especiais De Habilitação (habilitação técnica e qualificação econômico-financeira)</w:t>
      </w:r>
    </w:p>
    <w:p w14:paraId="4A719831">
      <w:pPr>
        <w:pStyle w:val="16"/>
        <w:widowControl/>
        <w:pBdr>
          <w:top w:val="single" w:color="000000" w:sz="4" w:space="1"/>
          <w:left w:val="single" w:color="000000" w:sz="4" w:space="4"/>
          <w:right w:val="single" w:color="000000" w:sz="4" w:space="4"/>
        </w:pBdr>
        <w:shd w:val="clear" w:color="auto" w:fill="FDE9D9"/>
        <w:autoSpaceDE/>
        <w:autoSpaceDN/>
        <w:spacing w:line="360" w:lineRule="auto"/>
        <w:ind w:left="0"/>
        <w:rPr>
          <w:rFonts w:ascii="Arial" w:hAnsi="Arial" w:eastAsia="Times New Roman" w:cs="Arial"/>
          <w:color w:val="000000"/>
          <w:sz w:val="22"/>
          <w:szCs w:val="22"/>
          <w:lang w:val="pt-BR" w:eastAsia="pt-BR" w:bidi="ar-SA"/>
        </w:rPr>
      </w:pPr>
      <w:r>
        <w:rPr>
          <w:rFonts w:ascii="Arial" w:hAnsi="Arial" w:eastAsia="Times New Roman" w:cs="Arial"/>
          <w:b/>
          <w:bCs/>
          <w:color w:val="000000"/>
          <w:lang w:val="pt-BR" w:eastAsia="pt-BR"/>
        </w:rPr>
        <w:t>Nota Explicativa</w:t>
      </w:r>
      <w:r>
        <w:rPr>
          <w:rFonts w:ascii="Arial" w:hAnsi="Arial" w:eastAsia="Times New Roman" w:cs="Arial"/>
          <w:color w:val="000000"/>
          <w:lang w:val="pt-BR" w:eastAsia="pt-BR"/>
        </w:rPr>
        <w:t>:</w:t>
      </w:r>
      <w:r>
        <w:rPr>
          <w:rFonts w:ascii="Arial" w:hAnsi="Arial" w:eastAsia="Times New Roman" w:cs="Arial"/>
          <w:color w:val="000000"/>
          <w:sz w:val="22"/>
          <w:szCs w:val="22"/>
          <w:lang w:val="pt-BR" w:eastAsia="pt-BR" w:bidi="ar-SA"/>
        </w:rPr>
        <w:t xml:space="preserve"> Deve ser apresentada motivação circunstanciada das condições do edital, tais como justificativa de exigências de qualificação técnica, mediante indicação das parcelas de maior relevância técnica ou valor significativo do objeto, e de qualificação econômico-financeira, nos termos do art. 18, IX da Lei 14.133/21</w:t>
      </w:r>
    </w:p>
    <w:p w14:paraId="5FB3CE22">
      <w:pPr>
        <w:pStyle w:val="16"/>
        <w:widowControl/>
        <w:numPr>
          <w:ilvl w:val="0"/>
          <w:numId w:val="0"/>
        </w:numPr>
        <w:autoSpaceDE/>
        <w:autoSpaceDN/>
        <w:spacing w:line="360" w:lineRule="auto"/>
        <w:ind w:leftChars="0"/>
        <w:rPr>
          <w:rFonts w:ascii="Arial" w:hAnsi="Arial" w:eastAsia="Times New Roman" w:cs="Arial"/>
          <w:b/>
          <w:bCs/>
          <w:lang w:val="pt-BR" w:eastAsia="pt-BR"/>
        </w:rPr>
      </w:pPr>
    </w:p>
    <w:p w14:paraId="1C757802">
      <w:pPr>
        <w:widowControl/>
        <w:autoSpaceDE/>
        <w:autoSpaceDN/>
        <w:spacing w:line="360" w:lineRule="auto"/>
        <w:jc w:val="both"/>
        <w:rPr>
          <w:rFonts w:ascii="Arial" w:hAnsi="Arial" w:eastAsia="Times New Roman" w:cs="Arial"/>
          <w:lang w:val="pt-BR" w:eastAsia="pt-BR"/>
        </w:rPr>
      </w:pPr>
      <w:r>
        <w:rPr>
          <w:rFonts w:ascii="Arial" w:hAnsi="Arial" w:eastAsia="Times New Roman" w:cs="Arial"/>
          <w:b/>
          <w:bCs/>
          <w:color w:val="000000"/>
          <w:lang w:val="pt-BR" w:eastAsia="pt-BR"/>
        </w:rPr>
        <w:t>Exemplos:</w:t>
      </w:r>
    </w:p>
    <w:p w14:paraId="5BD3B7DA">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Registro ou inscrição na entidade profissional competente (CREA, CAU, OAB, etc);</w:t>
      </w:r>
    </w:p>
    <w:p w14:paraId="172A1AE5">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Prova de atendimento a requisitos previstos em lei especial (Anvisa, Detran, etc)</w:t>
      </w:r>
    </w:p>
    <w:p w14:paraId="48034843">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Outras comprovações de origem técnica.</w:t>
      </w:r>
    </w:p>
    <w:p w14:paraId="3A526B16">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Balanço patrimonial.</w:t>
      </w:r>
    </w:p>
    <w:p w14:paraId="76117683">
      <w:pPr>
        <w:widowControl/>
        <w:numPr>
          <w:ilvl w:val="0"/>
          <w:numId w:val="3"/>
        </w:numPr>
        <w:tabs>
          <w:tab w:val="left" w:pos="66"/>
          <w:tab w:val="clear" w:pos="720"/>
        </w:tabs>
        <w:autoSpaceDE/>
        <w:autoSpaceDN/>
        <w:spacing w:line="360" w:lineRule="auto"/>
        <w:ind w:left="0" w:firstLine="0"/>
        <w:jc w:val="both"/>
        <w:textAlignment w:val="baseline"/>
        <w:rPr>
          <w:rFonts w:ascii="Arial" w:hAnsi="Arial" w:eastAsia="Times New Roman" w:cs="Arial"/>
          <w:color w:val="000000"/>
          <w:highlight w:val="yellow"/>
          <w:lang w:val="pt-BR" w:eastAsia="pt-BR"/>
        </w:rPr>
      </w:pPr>
      <w:r>
        <w:rPr>
          <w:rFonts w:ascii="Arial" w:hAnsi="Arial" w:eastAsia="Times New Roman" w:cs="Arial"/>
          <w:color w:val="000000"/>
          <w:highlight w:val="yellow"/>
          <w:lang w:val="pt-BR" w:eastAsia="pt-BR"/>
        </w:rPr>
        <w:t>Certidão de falência.</w:t>
      </w:r>
    </w:p>
    <w:p w14:paraId="7AF055CC">
      <w:pPr>
        <w:pStyle w:val="16"/>
        <w:widowControl/>
        <w:numPr>
          <w:ilvl w:val="1"/>
          <w:numId w:val="2"/>
        </w:numPr>
        <w:autoSpaceDE/>
        <w:autoSpaceDN/>
        <w:spacing w:line="360" w:lineRule="auto"/>
        <w:ind w:left="709"/>
        <w:rPr>
          <w:rFonts w:ascii="Arial" w:hAnsi="Arial" w:eastAsia="Times New Roman" w:cs="Arial"/>
          <w:lang w:val="pt-BR" w:eastAsia="pt-BR"/>
        </w:rPr>
      </w:pPr>
      <w:r>
        <w:rPr>
          <w:rFonts w:ascii="Arial" w:hAnsi="Arial" w:eastAsia="Times New Roman" w:cs="Arial"/>
          <w:b/>
          <w:bCs/>
          <w:color w:val="000000"/>
          <w:lang w:val="pt-BR" w:eastAsia="pt-BR"/>
        </w:rPr>
        <w:t>Condições Especiais De Contratação</w:t>
      </w:r>
    </w:p>
    <w:p w14:paraId="027E5C9D">
      <w:pPr>
        <w:widowControl/>
        <w:autoSpaceDE/>
        <w:autoSpaceDN/>
        <w:spacing w:line="360" w:lineRule="auto"/>
        <w:rPr>
          <w:rFonts w:ascii="Arial" w:hAnsi="Arial" w:eastAsia="Times New Roman" w:cs="Arial"/>
          <w:lang w:val="pt-BR" w:eastAsia="pt-BR"/>
        </w:rPr>
      </w:pPr>
      <w:r>
        <w:rPr>
          <w:rFonts w:ascii="Arial" w:hAnsi="Arial" w:eastAsia="Times New Roman" w:cs="Arial"/>
          <w:b/>
          <w:bCs/>
          <w:color w:val="000000"/>
          <w:lang w:val="pt-BR" w:eastAsia="pt-BR"/>
        </w:rPr>
        <w:t>Exemplos:</w:t>
      </w:r>
    </w:p>
    <w:p w14:paraId="32DA1153">
      <w:pPr>
        <w:widowControl/>
        <w:numPr>
          <w:ilvl w:val="0"/>
          <w:numId w:val="4"/>
        </w:numPr>
        <w:autoSpaceDE/>
        <w:autoSpaceDN/>
        <w:spacing w:line="360" w:lineRule="auto"/>
        <w:ind w:left="0" w:firstLine="0"/>
        <w:jc w:val="both"/>
        <w:rPr>
          <w:rFonts w:ascii="Arial" w:hAnsi="Arial" w:eastAsia="Times New Roman" w:cs="Arial"/>
          <w:highlight w:val="yellow"/>
          <w:lang w:val="pt-BR" w:eastAsia="pt-BR"/>
        </w:rPr>
      </w:pPr>
      <w:r>
        <w:rPr>
          <w:rFonts w:ascii="Arial" w:hAnsi="Arial" w:eastAsia="Times New Roman" w:cs="Arial"/>
          <w:highlight w:val="yellow"/>
          <w:lang w:val="pt-BR" w:eastAsia="pt-BR"/>
        </w:rPr>
        <w:t>Quando da Assinatura do Contrato a licitante deverá apresentar licença ambiental;</w:t>
      </w:r>
    </w:p>
    <w:p w14:paraId="2F8C755C">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ascii="Arial" w:hAnsi="Arial" w:eastAsia="Times New Roman" w:cs="Arial"/>
          <w:highlight w:val="yellow"/>
          <w:lang w:val="pt-BR" w:eastAsia="pt-BR"/>
        </w:rPr>
        <w:t>Após a homologação do processo a licitante terá o prazo de 30 dias para indicar local de atendimento em um raio de ate 50 KM do município de XXXXXX;</w:t>
      </w:r>
    </w:p>
    <w:p w14:paraId="41EFA41B">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ascii="Arial" w:hAnsi="Arial" w:eastAsia="Times New Roman" w:cs="Arial"/>
          <w:highlight w:val="yellow"/>
          <w:lang w:val="pt-BR" w:eastAsia="pt-BR"/>
        </w:rPr>
        <w:t>Amostra;</w:t>
      </w:r>
    </w:p>
    <w:p w14:paraId="47DC310F">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ascii="Arial" w:hAnsi="Arial" w:eastAsia="Times New Roman" w:cs="Arial"/>
          <w:highlight w:val="yellow"/>
          <w:lang w:val="pt-BR" w:eastAsia="pt-BR"/>
        </w:rPr>
        <w:t>Garantias da contratação;</w:t>
      </w:r>
    </w:p>
    <w:p w14:paraId="58BDB53F">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hint="default" w:ascii="Arial" w:hAnsi="Arial" w:eastAsia="Times New Roman" w:cs="Arial"/>
          <w:highlight w:val="yellow"/>
          <w:lang w:val="en-US" w:eastAsia="pt-BR"/>
        </w:rPr>
        <w:t>Se é permitido ou não subcontratação;</w:t>
      </w:r>
    </w:p>
    <w:p w14:paraId="78233117">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hint="default" w:ascii="Arial" w:hAnsi="Arial" w:eastAsia="Times New Roman"/>
          <w:highlight w:val="yellow"/>
          <w:lang w:val="en-US" w:eastAsia="pt-BR"/>
        </w:rPr>
        <w:t xml:space="preserve">Se </w:t>
      </w:r>
      <w:r>
        <w:rPr>
          <w:rFonts w:hint="default" w:ascii="Arial" w:hAnsi="Arial" w:eastAsia="Times New Roman"/>
          <w:highlight w:val="yellow"/>
          <w:lang w:val="pt-BR" w:eastAsia="pt-BR"/>
        </w:rPr>
        <w:t>há necessidade de realização de avaliação prévia do local de execução dos serviços</w:t>
      </w:r>
      <w:r>
        <w:rPr>
          <w:rFonts w:hint="default" w:ascii="Arial" w:hAnsi="Arial" w:eastAsia="Times New Roman"/>
          <w:highlight w:val="yellow"/>
          <w:lang w:val="en-US" w:eastAsia="pt-BR"/>
        </w:rPr>
        <w:t>;</w:t>
      </w:r>
    </w:p>
    <w:p w14:paraId="6C8471FF">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hint="default" w:ascii="Arial" w:hAnsi="Arial" w:eastAsia="Times New Roman"/>
          <w:highlight w:val="yellow"/>
          <w:lang w:val="pt-BR" w:eastAsia="pt-BR"/>
        </w:rPr>
        <w:t>Será necessário treinamento à equipe que atuará com a solução. O treinamento deverá ser de no mínimo ...... horas de duração</w:t>
      </w:r>
      <w:r>
        <w:rPr>
          <w:rFonts w:hint="default" w:ascii="Arial" w:hAnsi="Arial" w:eastAsia="Times New Roman"/>
          <w:highlight w:val="yellow"/>
          <w:lang w:val="en-US" w:eastAsia="pt-BR"/>
        </w:rPr>
        <w:t>;</w:t>
      </w:r>
    </w:p>
    <w:p w14:paraId="250C312C">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hint="default" w:ascii="Arial" w:hAnsi="Arial" w:eastAsia="Times New Roman"/>
          <w:highlight w:val="yellow"/>
          <w:lang w:val="pt-BR" w:eastAsia="pt-BR"/>
        </w:rPr>
        <w:t>Devido às características da solução, há necessidade de realização de manutenções (corretivas/preventivas/adaptativa/evolutiva) pela Contratada, visando à manutenção da disponibilidade da solução e ao aperfeiçoamento de suas funcionalidades</w:t>
      </w:r>
      <w:r>
        <w:rPr>
          <w:rFonts w:hint="default" w:ascii="Arial" w:hAnsi="Arial" w:eastAsia="Times New Roman"/>
          <w:highlight w:val="yellow"/>
          <w:lang w:val="en-US" w:eastAsia="pt-BR"/>
        </w:rPr>
        <w:t>;</w:t>
      </w:r>
    </w:p>
    <w:p w14:paraId="5F583A3E">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hint="default" w:ascii="Arial" w:hAnsi="Arial" w:eastAsia="Times New Roman"/>
          <w:highlight w:val="yellow"/>
          <w:lang w:val="pt-BR" w:eastAsia="pt-BR"/>
        </w:rPr>
        <w:t>Os serviços deverão observar integralmente os requisitos de implantação, instalação e fornecimento descritos a seguir:</w:t>
      </w:r>
    </w:p>
    <w:p w14:paraId="591E1548">
      <w:pPr>
        <w:widowControl/>
        <w:numPr>
          <w:ilvl w:val="0"/>
          <w:numId w:val="5"/>
        </w:numPr>
        <w:autoSpaceDE/>
        <w:autoSpaceDN/>
        <w:spacing w:line="360" w:lineRule="auto"/>
        <w:ind w:left="0" w:firstLine="0"/>
        <w:jc w:val="both"/>
        <w:rPr>
          <w:rFonts w:ascii="Arial" w:hAnsi="Arial" w:eastAsia="Times New Roman" w:cs="Arial"/>
          <w:highlight w:val="yellow"/>
          <w:lang w:val="pt-BR" w:eastAsia="pt-BR"/>
        </w:rPr>
      </w:pPr>
      <w:r>
        <w:rPr>
          <w:rFonts w:hint="default" w:ascii="Arial" w:hAnsi="Arial" w:eastAsia="Times New Roman"/>
          <w:highlight w:val="yellow"/>
          <w:lang w:val="pt-BR" w:eastAsia="pt-BR"/>
        </w:rPr>
        <w:t>Os serviços de &lt;assistência técnica, suporte, garantia, ....&gt; deverão ser prestados por técnicos devidamente capacitados nos produtos em questão, bem como com todos os recursos ferramentais necessários para a prestação dos serviços;</w:t>
      </w:r>
    </w:p>
    <w:p w14:paraId="309C2848">
      <w:pPr>
        <w:widowControl/>
        <w:numPr>
          <w:ilvl w:val="0"/>
          <w:numId w:val="5"/>
        </w:numPr>
        <w:autoSpaceDE/>
        <w:autoSpaceDN/>
        <w:spacing w:line="360" w:lineRule="auto"/>
        <w:ind w:left="0" w:firstLine="0"/>
        <w:jc w:val="both"/>
        <w:rPr>
          <w:rFonts w:ascii="Arial" w:hAnsi="Arial" w:eastAsia="Times New Roman" w:cs="Arial"/>
          <w:color w:val="000000"/>
          <w:lang w:val="pt-BR" w:eastAsia="pt-BR"/>
        </w:rPr>
      </w:pPr>
      <w:r>
        <w:rPr>
          <w:rFonts w:hint="default" w:ascii="Arial" w:hAnsi="Arial" w:eastAsia="Times New Roman"/>
          <w:highlight w:val="yellow"/>
          <w:lang w:val="pt-BR" w:eastAsia="pt-BR"/>
        </w:rPr>
        <w:t>O Contratado deverá observar integralmente os requisitos de Segurança da Informação e Privacidade descritos a seguir:</w:t>
      </w:r>
    </w:p>
    <w:p w14:paraId="0271C59C">
      <w:pPr>
        <w:widowControl/>
        <w:numPr>
          <w:ilvl w:val="0"/>
          <w:numId w:val="0"/>
        </w:numPr>
        <w:autoSpaceDE/>
        <w:autoSpaceDN/>
        <w:spacing w:line="360" w:lineRule="auto"/>
        <w:jc w:val="both"/>
        <w:rPr>
          <w:rFonts w:ascii="Arial" w:hAnsi="Arial" w:eastAsia="Times New Roman" w:cs="Arial"/>
          <w:color w:val="000000"/>
          <w:lang w:val="pt-BR" w:eastAsia="pt-BR"/>
        </w:rPr>
      </w:pPr>
    </w:p>
    <w:p w14:paraId="03A5033A">
      <w:pPr>
        <w:pStyle w:val="16"/>
        <w:widowControl/>
        <w:numPr>
          <w:ilvl w:val="0"/>
          <w:numId w:val="6"/>
        </w:numPr>
        <w:shd w:val="clear" w:color="auto" w:fill="D9D9D9"/>
        <w:autoSpaceDE/>
        <w:autoSpaceDN/>
        <w:spacing w:line="360" w:lineRule="auto"/>
        <w:ind w:left="0" w:firstLine="0"/>
        <w:rPr>
          <w:rFonts w:ascii="Arial" w:hAnsi="Arial" w:eastAsia="Times New Roman" w:cs="Arial"/>
          <w:b/>
          <w:bCs/>
          <w:color w:val="000000"/>
          <w:lang w:val="pt-BR" w:eastAsia="pt-BR"/>
        </w:rPr>
      </w:pPr>
      <w:r>
        <w:rPr>
          <w:rFonts w:hint="default" w:ascii="Arial" w:hAnsi="Arial" w:eastAsia="Times New Roman" w:cs="Arial"/>
          <w:b/>
          <w:bCs/>
          <w:color w:val="000000"/>
          <w:lang w:val="en-US" w:eastAsia="pt-BR"/>
        </w:rPr>
        <w:t>PAPEIS E RESPONSABILIDADES</w:t>
      </w:r>
    </w:p>
    <w:p w14:paraId="7CC52690">
      <w:pPr>
        <w:pStyle w:val="16"/>
        <w:widowControl/>
        <w:numPr>
          <w:ilvl w:val="0"/>
          <w:numId w:val="0"/>
        </w:numPr>
        <w:tabs>
          <w:tab w:val="left" w:pos="284"/>
        </w:tabs>
        <w:autoSpaceDE/>
        <w:autoSpaceDN/>
        <w:spacing w:line="360" w:lineRule="auto"/>
        <w:ind w:leftChars="0"/>
        <w:textAlignment w:val="baseline"/>
        <w:rPr>
          <w:rFonts w:ascii="Arial" w:hAnsi="Arial" w:eastAsia="Times New Roman" w:cs="Arial"/>
          <w:b/>
          <w:bCs/>
          <w:color w:val="000000"/>
          <w:lang w:val="pt-BR" w:eastAsia="pt-BR"/>
        </w:rPr>
      </w:pPr>
    </w:p>
    <w:p w14:paraId="6E7DDDF8">
      <w:pPr>
        <w:widowControl/>
        <w:numPr>
          <w:ilvl w:val="0"/>
          <w:numId w:val="0"/>
        </w:numPr>
        <w:autoSpaceDE/>
        <w:autoSpaceDN/>
        <w:spacing w:line="360" w:lineRule="auto"/>
        <w:jc w:val="both"/>
        <w:rPr>
          <w:rFonts w:hint="default" w:ascii="Arial" w:hAnsi="Arial" w:eastAsia="Times New Roman"/>
          <w:color w:val="000000"/>
          <w:lang w:val="en-US" w:eastAsia="pt-BR"/>
        </w:rPr>
      </w:pPr>
      <w:r>
        <w:rPr>
          <w:rFonts w:hint="default" w:ascii="Arial" w:hAnsi="Arial" w:eastAsia="Times New Roman"/>
          <w:color w:val="000000"/>
          <w:lang w:val="en-US" w:eastAsia="pt-BR"/>
        </w:rPr>
        <w:t>7.1.São obrigações da CONTRATANTE:</w:t>
      </w:r>
    </w:p>
    <w:p w14:paraId="5DBA97F6">
      <w:pPr>
        <w:widowControl/>
        <w:numPr>
          <w:ilvl w:val="0"/>
          <w:numId w:val="0"/>
        </w:numPr>
        <w:autoSpaceDE/>
        <w:autoSpaceDN/>
        <w:spacing w:line="360" w:lineRule="auto"/>
        <w:jc w:val="both"/>
        <w:rPr>
          <w:rFonts w:hint="default" w:ascii="Arial" w:hAnsi="Arial" w:eastAsia="Times New Roman"/>
          <w:color w:val="000000"/>
          <w:lang w:val="en-US" w:eastAsia="pt-BR"/>
        </w:rPr>
      </w:pPr>
      <w:r>
        <w:rPr>
          <w:rFonts w:hint="default" w:ascii="Arial" w:hAnsi="Arial" w:eastAsia="Times New Roman"/>
          <w:color w:val="000000"/>
          <w:lang w:val="en-US" w:eastAsia="pt-BR"/>
        </w:rPr>
        <w:t>7.1.1.nomear Gestor e Fiscais Técnico, Administrativo e Requisitante do contrato para acompanhar e fiscalizar a execução dos contratos;</w:t>
      </w:r>
    </w:p>
    <w:p w14:paraId="462D8F9D">
      <w:pPr>
        <w:widowControl/>
        <w:numPr>
          <w:ilvl w:val="0"/>
          <w:numId w:val="0"/>
        </w:numPr>
        <w:autoSpaceDE/>
        <w:autoSpaceDN/>
        <w:spacing w:line="360" w:lineRule="auto"/>
        <w:jc w:val="both"/>
        <w:rPr>
          <w:rFonts w:hint="default" w:ascii="Arial" w:hAnsi="Arial" w:eastAsia="Times New Roman"/>
          <w:color w:val="000000"/>
          <w:lang w:val="en-US" w:eastAsia="pt-BR"/>
        </w:rPr>
      </w:pPr>
      <w:r>
        <w:rPr>
          <w:rFonts w:hint="default" w:ascii="Arial" w:hAnsi="Arial" w:eastAsia="Times New Roman"/>
          <w:color w:val="000000"/>
          <w:lang w:val="en-US" w:eastAsia="pt-BR"/>
        </w:rPr>
        <w:t>7.1.2.encaminhar formalmente a demanda por meio de Ordem de Serviço ou de Fornecimento de Bens, de acordo com os critérios estabelecidos no Termo de Referência;</w:t>
      </w:r>
    </w:p>
    <w:p w14:paraId="3BA1912D">
      <w:pPr>
        <w:widowControl/>
        <w:numPr>
          <w:ilvl w:val="0"/>
          <w:numId w:val="0"/>
        </w:numPr>
        <w:autoSpaceDE/>
        <w:autoSpaceDN/>
        <w:spacing w:line="360" w:lineRule="auto"/>
        <w:jc w:val="both"/>
        <w:rPr>
          <w:rFonts w:hint="default" w:ascii="Arial" w:hAnsi="Arial" w:eastAsia="Times New Roman"/>
          <w:color w:val="000000"/>
          <w:lang w:val="en-US" w:eastAsia="pt-BR"/>
        </w:rPr>
      </w:pPr>
      <w:r>
        <w:rPr>
          <w:rFonts w:hint="default" w:ascii="Arial" w:hAnsi="Arial" w:eastAsia="Times New Roman"/>
          <w:color w:val="000000"/>
          <w:lang w:val="en-US" w:eastAsia="pt-BR"/>
        </w:rPr>
        <w:t>7.1.3.receber o objeto fornecido pelo contratado que esteja em conformidade com a proposta aceita, conforme inspeções realizadas;</w:t>
      </w:r>
    </w:p>
    <w:p w14:paraId="35D6DDE9">
      <w:pPr>
        <w:widowControl/>
        <w:numPr>
          <w:ilvl w:val="0"/>
          <w:numId w:val="0"/>
        </w:numPr>
        <w:autoSpaceDE/>
        <w:autoSpaceDN/>
        <w:spacing w:line="360" w:lineRule="auto"/>
        <w:jc w:val="both"/>
        <w:rPr>
          <w:rFonts w:hint="default" w:ascii="Arial" w:hAnsi="Arial" w:eastAsia="Times New Roman"/>
          <w:color w:val="000000"/>
          <w:lang w:val="en-US" w:eastAsia="pt-BR"/>
        </w:rPr>
      </w:pPr>
      <w:r>
        <w:rPr>
          <w:rFonts w:hint="default" w:ascii="Arial" w:hAnsi="Arial" w:eastAsia="Times New Roman"/>
          <w:color w:val="000000"/>
          <w:lang w:val="en-US" w:eastAsia="pt-BR"/>
        </w:rPr>
        <w:t>7.1.4.aplicar à contratada as sanções administrativas regulamentares e contratuais cabíveis, comunicando ao órgão gerenciador da Ata de Registro de Preços, quando aplicável;</w:t>
      </w:r>
    </w:p>
    <w:p w14:paraId="52A54C45">
      <w:pPr>
        <w:widowControl/>
        <w:numPr>
          <w:ilvl w:val="0"/>
          <w:numId w:val="0"/>
        </w:numPr>
        <w:autoSpaceDE/>
        <w:autoSpaceDN/>
        <w:spacing w:line="360" w:lineRule="auto"/>
        <w:jc w:val="both"/>
        <w:rPr>
          <w:rFonts w:hint="default" w:ascii="Arial" w:hAnsi="Arial" w:eastAsia="Times New Roman"/>
          <w:color w:val="000000"/>
          <w:lang w:val="en-US" w:eastAsia="pt-BR"/>
        </w:rPr>
      </w:pPr>
      <w:r>
        <w:rPr>
          <w:rFonts w:hint="default" w:ascii="Arial" w:hAnsi="Arial" w:eastAsia="Times New Roman"/>
          <w:color w:val="000000"/>
          <w:lang w:val="en-US" w:eastAsia="pt-BR"/>
        </w:rPr>
        <w:t>7.1.5.liquidar o empenho e efetuar o pagamento à contratada, dentro dos prazos preestabelecidos em contrato;</w:t>
      </w:r>
    </w:p>
    <w:p w14:paraId="357E236C">
      <w:pPr>
        <w:widowControl/>
        <w:numPr>
          <w:ilvl w:val="0"/>
          <w:numId w:val="0"/>
        </w:numPr>
        <w:autoSpaceDE/>
        <w:autoSpaceDN/>
        <w:spacing w:line="360" w:lineRule="auto"/>
        <w:jc w:val="both"/>
        <w:rPr>
          <w:rFonts w:hint="default" w:ascii="Arial" w:hAnsi="Arial" w:eastAsia="Times New Roman"/>
          <w:color w:val="000000"/>
          <w:lang w:val="en-US" w:eastAsia="pt-BR"/>
        </w:rPr>
      </w:pPr>
      <w:r>
        <w:rPr>
          <w:rFonts w:hint="default" w:ascii="Arial" w:hAnsi="Arial" w:eastAsia="Times New Roman"/>
          <w:color w:val="000000"/>
          <w:lang w:val="en-US" w:eastAsia="pt-BR"/>
        </w:rPr>
        <w:t>7.1.6.comunicar à contratada todas e quaisquer ocorrências relacionadas com o fornecimento da solução;</w:t>
      </w:r>
    </w:p>
    <w:p w14:paraId="78FF194E">
      <w:pPr>
        <w:widowControl/>
        <w:numPr>
          <w:ilvl w:val="0"/>
          <w:numId w:val="0"/>
        </w:numPr>
        <w:autoSpaceDE/>
        <w:autoSpaceDN/>
        <w:spacing w:line="360" w:lineRule="auto"/>
        <w:jc w:val="both"/>
        <w:rPr>
          <w:rFonts w:hint="default" w:ascii="Arial" w:hAnsi="Arial" w:eastAsia="Times New Roman"/>
          <w:color w:val="000000"/>
          <w:lang w:val="en-US" w:eastAsia="pt-BR"/>
        </w:rPr>
      </w:pPr>
      <w:r>
        <w:rPr>
          <w:rFonts w:hint="default" w:ascii="Arial" w:hAnsi="Arial" w:eastAsia="Times New Roman"/>
          <w:color w:val="000000"/>
          <w:lang w:val="en-US" w:eastAsia="pt-BR"/>
        </w:rPr>
        <w:t xml:space="preserve">7.1.7.definir produtividade ou capacidade mínima de fornecimento da solução por parte do contratado, com base em pesquisas de mercado, quando aplicável; </w:t>
      </w:r>
    </w:p>
    <w:p w14:paraId="20B5F30A">
      <w:pPr>
        <w:widowControl/>
        <w:numPr>
          <w:ilvl w:val="0"/>
          <w:numId w:val="0"/>
        </w:numPr>
        <w:autoSpaceDE/>
        <w:autoSpaceDN/>
        <w:spacing w:line="360" w:lineRule="auto"/>
        <w:jc w:val="both"/>
        <w:rPr>
          <w:rFonts w:hint="default" w:ascii="Arial" w:hAnsi="Arial" w:eastAsia="Times New Roman"/>
          <w:color w:val="000000"/>
          <w:lang w:val="en-US" w:eastAsia="pt-BR"/>
        </w:rPr>
      </w:pPr>
      <w:r>
        <w:rPr>
          <w:rFonts w:hint="default" w:ascii="Arial" w:hAnsi="Arial" w:eastAsia="Times New Roman"/>
          <w:color w:val="000000"/>
          <w:lang w:val="en-US" w:eastAsia="pt-BR"/>
        </w:rPr>
        <w:t>7.1.8.prever que os direitos de propriedade intelectual e direitos autorais da solução de TIC sobre os diversos artefatos e produtos cuja criação ou alteração seja objeto da relação contratual pertençam à Administração, incluindo a documentação, o código-fonte de aplicações, os modelos de dados e as bases de dados, justificando os casos em que isso não ocorrer;</w:t>
      </w:r>
    </w:p>
    <w:p w14:paraId="31E5D8AE">
      <w:pPr>
        <w:widowControl/>
        <w:numPr>
          <w:ilvl w:val="0"/>
          <w:numId w:val="0"/>
        </w:numPr>
        <w:autoSpaceDE/>
        <w:autoSpaceDN/>
        <w:spacing w:line="360" w:lineRule="auto"/>
        <w:jc w:val="both"/>
        <w:rPr>
          <w:rFonts w:hint="default" w:ascii="Arial" w:hAnsi="Arial" w:eastAsia="Times New Roman"/>
          <w:color w:val="000000"/>
          <w:lang w:val="en-US" w:eastAsia="pt-BR"/>
        </w:rPr>
      </w:pPr>
      <w:r>
        <w:rPr>
          <w:rFonts w:hint="default" w:ascii="Arial" w:hAnsi="Arial" w:eastAsia="Times New Roman"/>
          <w:color w:val="000000"/>
          <w:lang w:val="en-US" w:eastAsia="pt-BR"/>
        </w:rPr>
        <w:t>7.1.9.[...]</w:t>
      </w:r>
    </w:p>
    <w:p w14:paraId="1FE633E9">
      <w:pPr>
        <w:widowControl/>
        <w:numPr>
          <w:ilvl w:val="0"/>
          <w:numId w:val="0"/>
        </w:numPr>
        <w:autoSpaceDE/>
        <w:autoSpaceDN/>
        <w:spacing w:line="360" w:lineRule="auto"/>
        <w:jc w:val="both"/>
        <w:rPr>
          <w:rFonts w:hint="default" w:ascii="Arial" w:hAnsi="Arial" w:eastAsia="Times New Roman"/>
          <w:color w:val="000000"/>
          <w:lang w:val="en-US" w:eastAsia="pt-BR"/>
        </w:rPr>
      </w:pPr>
    </w:p>
    <w:p w14:paraId="61CBC342">
      <w:pPr>
        <w:widowControl/>
        <w:numPr>
          <w:ilvl w:val="0"/>
          <w:numId w:val="0"/>
        </w:numPr>
        <w:autoSpaceDE/>
        <w:autoSpaceDN/>
        <w:spacing w:line="360" w:lineRule="auto"/>
        <w:jc w:val="both"/>
        <w:rPr>
          <w:rFonts w:hint="default" w:ascii="Arial" w:hAnsi="Arial" w:eastAsia="Times New Roman"/>
          <w:color w:val="000000"/>
          <w:lang w:val="pt-BR" w:eastAsia="pt-BR"/>
        </w:rPr>
      </w:pPr>
      <w:r>
        <w:rPr>
          <w:rFonts w:hint="default" w:ascii="Arial" w:hAnsi="Arial" w:eastAsia="Times New Roman"/>
          <w:color w:val="000000"/>
          <w:lang w:val="en-US" w:eastAsia="pt-BR"/>
        </w:rPr>
        <w:t>7</w:t>
      </w:r>
      <w:r>
        <w:rPr>
          <w:rFonts w:hint="default" w:ascii="Arial" w:hAnsi="Arial" w:eastAsia="Times New Roman"/>
          <w:color w:val="000000"/>
          <w:lang w:val="pt-BR" w:eastAsia="pt-BR"/>
        </w:rPr>
        <w:t>.2.São obrigações do CONTRATADO</w:t>
      </w:r>
    </w:p>
    <w:p w14:paraId="36BB470A">
      <w:pPr>
        <w:widowControl/>
        <w:numPr>
          <w:ilvl w:val="0"/>
          <w:numId w:val="0"/>
        </w:numPr>
        <w:autoSpaceDE/>
        <w:autoSpaceDN/>
        <w:spacing w:line="360" w:lineRule="auto"/>
        <w:jc w:val="both"/>
        <w:rPr>
          <w:rFonts w:hint="default" w:ascii="Arial" w:hAnsi="Arial" w:eastAsia="Times New Roman"/>
          <w:color w:val="000000"/>
          <w:lang w:val="pt-BR" w:eastAsia="pt-BR"/>
        </w:rPr>
      </w:pPr>
      <w:r>
        <w:rPr>
          <w:rFonts w:hint="default" w:ascii="Arial" w:hAnsi="Arial" w:eastAsia="Times New Roman"/>
          <w:color w:val="000000"/>
          <w:lang w:val="en-US" w:eastAsia="pt-BR"/>
        </w:rPr>
        <w:t>7</w:t>
      </w:r>
      <w:r>
        <w:rPr>
          <w:rFonts w:hint="default" w:ascii="Arial" w:hAnsi="Arial" w:eastAsia="Times New Roman"/>
          <w:color w:val="000000"/>
          <w:lang w:val="pt-BR" w:eastAsia="pt-BR"/>
        </w:rPr>
        <w:t>.2.1.indicar formalmente preposto apto a representá-la junto à contratante, que deverá responder pela fiel execução do contrato;</w:t>
      </w:r>
    </w:p>
    <w:p w14:paraId="0ED82554">
      <w:pPr>
        <w:widowControl/>
        <w:numPr>
          <w:ilvl w:val="0"/>
          <w:numId w:val="0"/>
        </w:numPr>
        <w:autoSpaceDE/>
        <w:autoSpaceDN/>
        <w:spacing w:line="360" w:lineRule="auto"/>
        <w:jc w:val="both"/>
        <w:rPr>
          <w:rFonts w:hint="default" w:ascii="Arial" w:hAnsi="Arial" w:eastAsia="Times New Roman"/>
          <w:color w:val="000000"/>
          <w:lang w:val="pt-BR" w:eastAsia="pt-BR"/>
        </w:rPr>
      </w:pPr>
      <w:r>
        <w:rPr>
          <w:rFonts w:hint="default" w:ascii="Arial" w:hAnsi="Arial" w:eastAsia="Times New Roman"/>
          <w:color w:val="000000"/>
          <w:lang w:val="en-US" w:eastAsia="pt-BR"/>
        </w:rPr>
        <w:t>7</w:t>
      </w:r>
      <w:r>
        <w:rPr>
          <w:rFonts w:hint="default" w:ascii="Arial" w:hAnsi="Arial" w:eastAsia="Times New Roman"/>
          <w:color w:val="000000"/>
          <w:lang w:val="pt-BR" w:eastAsia="pt-BR"/>
        </w:rPr>
        <w:t>.2.2.atender prontamente quaisquer orientações e exigências da Equipe de Fiscalização do Contrato, inerentes à execução do objeto contratual;</w:t>
      </w:r>
    </w:p>
    <w:p w14:paraId="608686A3">
      <w:pPr>
        <w:widowControl/>
        <w:numPr>
          <w:ilvl w:val="0"/>
          <w:numId w:val="0"/>
        </w:numPr>
        <w:autoSpaceDE/>
        <w:autoSpaceDN/>
        <w:spacing w:line="360" w:lineRule="auto"/>
        <w:jc w:val="both"/>
        <w:rPr>
          <w:rFonts w:hint="default" w:ascii="Arial" w:hAnsi="Arial" w:eastAsia="Times New Roman"/>
          <w:color w:val="000000"/>
          <w:lang w:val="pt-BR" w:eastAsia="pt-BR"/>
        </w:rPr>
      </w:pPr>
      <w:r>
        <w:rPr>
          <w:rFonts w:hint="default" w:ascii="Arial" w:hAnsi="Arial" w:eastAsia="Times New Roman"/>
          <w:color w:val="000000"/>
          <w:lang w:val="en-US" w:eastAsia="pt-BR"/>
        </w:rPr>
        <w:t>7</w:t>
      </w:r>
      <w:r>
        <w:rPr>
          <w:rFonts w:hint="default" w:ascii="Arial" w:hAnsi="Arial" w:eastAsia="Times New Roman"/>
          <w:color w:val="000000"/>
          <w:lang w:val="pt-BR" w:eastAsia="pt-BR"/>
        </w:rPr>
        <w:t>.2.3.reparar quaisquer danos diretamente causados à contratante ou a terceiros por culpa ou dolo de seus representantes legais, prepostos ou empregados, em decorrência da relação contratual, não excluindo ou reduzindo a responsabilidade da fiscalização ou o acompanhamento da execução dos serviços pela contratante;</w:t>
      </w:r>
    </w:p>
    <w:p w14:paraId="4D20FD38">
      <w:pPr>
        <w:widowControl/>
        <w:numPr>
          <w:ilvl w:val="0"/>
          <w:numId w:val="0"/>
        </w:numPr>
        <w:autoSpaceDE/>
        <w:autoSpaceDN/>
        <w:spacing w:line="360" w:lineRule="auto"/>
        <w:jc w:val="both"/>
        <w:rPr>
          <w:rFonts w:hint="default" w:ascii="Arial" w:hAnsi="Arial" w:eastAsia="Times New Roman"/>
          <w:color w:val="000000"/>
          <w:lang w:val="pt-BR" w:eastAsia="pt-BR"/>
        </w:rPr>
      </w:pPr>
      <w:r>
        <w:rPr>
          <w:rFonts w:hint="default" w:ascii="Arial" w:hAnsi="Arial" w:eastAsia="Times New Roman"/>
          <w:color w:val="000000"/>
          <w:lang w:val="en-US" w:eastAsia="pt-BR"/>
        </w:rPr>
        <w:t>7</w:t>
      </w:r>
      <w:r>
        <w:rPr>
          <w:rFonts w:hint="default" w:ascii="Arial" w:hAnsi="Arial" w:eastAsia="Times New Roman"/>
          <w:color w:val="000000"/>
          <w:lang w:val="pt-BR" w:eastAsia="pt-BR"/>
        </w:rPr>
        <w:t>.2.4.propiciar todos os meios necessários à fiscalização do contrato pela contratante, cujo representante terá poderes para sustar o fornecimento, total ou parcial, em qualquer tempo, desde que motivadas as causas e justificativas desta decisão;</w:t>
      </w:r>
    </w:p>
    <w:p w14:paraId="276F623F">
      <w:pPr>
        <w:widowControl/>
        <w:numPr>
          <w:ilvl w:val="0"/>
          <w:numId w:val="0"/>
        </w:numPr>
        <w:autoSpaceDE/>
        <w:autoSpaceDN/>
        <w:spacing w:line="360" w:lineRule="auto"/>
        <w:jc w:val="both"/>
        <w:rPr>
          <w:rFonts w:hint="default" w:ascii="Arial" w:hAnsi="Arial" w:eastAsia="Times New Roman"/>
          <w:color w:val="000000"/>
          <w:lang w:val="pt-BR" w:eastAsia="pt-BR"/>
        </w:rPr>
      </w:pPr>
      <w:r>
        <w:rPr>
          <w:rFonts w:hint="default" w:ascii="Arial" w:hAnsi="Arial" w:eastAsia="Times New Roman"/>
          <w:color w:val="000000"/>
          <w:lang w:val="en-US" w:eastAsia="pt-BR"/>
        </w:rPr>
        <w:t>7</w:t>
      </w:r>
      <w:r>
        <w:rPr>
          <w:rFonts w:hint="default" w:ascii="Arial" w:hAnsi="Arial" w:eastAsia="Times New Roman"/>
          <w:color w:val="000000"/>
          <w:lang w:val="pt-BR" w:eastAsia="pt-BR"/>
        </w:rPr>
        <w:t>.2.5.manter, durante toda a execução do contrato, as mesmas condições da habilitação;</w:t>
      </w:r>
    </w:p>
    <w:p w14:paraId="0B7BFCD7">
      <w:pPr>
        <w:widowControl/>
        <w:numPr>
          <w:ilvl w:val="0"/>
          <w:numId w:val="0"/>
        </w:numPr>
        <w:autoSpaceDE/>
        <w:autoSpaceDN/>
        <w:spacing w:line="360" w:lineRule="auto"/>
        <w:jc w:val="both"/>
        <w:rPr>
          <w:rFonts w:hint="default" w:ascii="Arial" w:hAnsi="Arial" w:eastAsia="Times New Roman"/>
          <w:color w:val="000000"/>
          <w:lang w:val="pt-BR" w:eastAsia="pt-BR"/>
        </w:rPr>
      </w:pPr>
      <w:r>
        <w:rPr>
          <w:rFonts w:hint="default" w:ascii="Arial" w:hAnsi="Arial" w:eastAsia="Times New Roman"/>
          <w:color w:val="000000"/>
          <w:lang w:val="en-US" w:eastAsia="pt-BR"/>
        </w:rPr>
        <w:t>7</w:t>
      </w:r>
      <w:r>
        <w:rPr>
          <w:rFonts w:hint="default" w:ascii="Arial" w:hAnsi="Arial" w:eastAsia="Times New Roman"/>
          <w:color w:val="000000"/>
          <w:lang w:val="pt-BR" w:eastAsia="pt-BR"/>
        </w:rPr>
        <w:t>.2.6.quando especificada, manter, durante a execução do contrato, equipe técnica composta por profissionais devidamente habilitados, treinados e qualificados para fornecimento da solução de TIC;</w:t>
      </w:r>
    </w:p>
    <w:p w14:paraId="512BAA2D">
      <w:pPr>
        <w:widowControl/>
        <w:numPr>
          <w:ilvl w:val="0"/>
          <w:numId w:val="0"/>
        </w:numPr>
        <w:autoSpaceDE/>
        <w:autoSpaceDN/>
        <w:spacing w:line="360" w:lineRule="auto"/>
        <w:jc w:val="both"/>
        <w:rPr>
          <w:rFonts w:hint="default" w:ascii="Arial" w:hAnsi="Arial" w:eastAsia="Times New Roman"/>
          <w:color w:val="000000"/>
          <w:lang w:val="pt-BR" w:eastAsia="pt-BR"/>
        </w:rPr>
      </w:pPr>
      <w:r>
        <w:rPr>
          <w:rFonts w:hint="default" w:ascii="Arial" w:hAnsi="Arial" w:eastAsia="Times New Roman"/>
          <w:color w:val="000000"/>
          <w:lang w:val="en-US" w:eastAsia="pt-BR"/>
        </w:rPr>
        <w:t>7</w:t>
      </w:r>
      <w:r>
        <w:rPr>
          <w:rFonts w:hint="default" w:ascii="Arial" w:hAnsi="Arial" w:eastAsia="Times New Roman"/>
          <w:color w:val="000000"/>
          <w:lang w:val="pt-BR" w:eastAsia="pt-BR"/>
        </w:rPr>
        <w:t>.2.7.quando especificado, manter a produtividade ou a capacidade mínima de fornecimento da solução de TIC durante a execução do contrato;</w:t>
      </w:r>
    </w:p>
    <w:p w14:paraId="59B9400E">
      <w:pPr>
        <w:widowControl/>
        <w:numPr>
          <w:ilvl w:val="0"/>
          <w:numId w:val="0"/>
        </w:numPr>
        <w:autoSpaceDE/>
        <w:autoSpaceDN/>
        <w:spacing w:line="360" w:lineRule="auto"/>
        <w:jc w:val="both"/>
        <w:rPr>
          <w:rFonts w:hint="default" w:ascii="Arial" w:hAnsi="Arial" w:eastAsia="Times New Roman"/>
          <w:color w:val="000000"/>
          <w:lang w:val="pt-BR" w:eastAsia="pt-BR"/>
        </w:rPr>
      </w:pPr>
      <w:r>
        <w:rPr>
          <w:rFonts w:hint="default" w:ascii="Arial" w:hAnsi="Arial" w:eastAsia="Times New Roman"/>
          <w:color w:val="000000"/>
          <w:lang w:val="en-US" w:eastAsia="pt-BR"/>
        </w:rPr>
        <w:t>7</w:t>
      </w:r>
      <w:r>
        <w:rPr>
          <w:rFonts w:hint="default" w:ascii="Arial" w:hAnsi="Arial" w:eastAsia="Times New Roman"/>
          <w:color w:val="000000"/>
          <w:lang w:val="pt-BR" w:eastAsia="pt-BR"/>
        </w:rPr>
        <w:t>.2.8.ceder os direitos de propriedade intelectual e direitos autorais da solução de TIC sobre os diversos artefatos e produtos produzidos em decorrência da relação contratual, incluindo a documentação, os modelos de dados e as bases de dados à Administração;</w:t>
      </w:r>
    </w:p>
    <w:p w14:paraId="2E19B65B">
      <w:pPr>
        <w:widowControl/>
        <w:numPr>
          <w:ilvl w:val="0"/>
          <w:numId w:val="0"/>
        </w:numPr>
        <w:autoSpaceDE/>
        <w:autoSpaceDN/>
        <w:spacing w:line="360" w:lineRule="auto"/>
        <w:jc w:val="both"/>
        <w:rPr>
          <w:rFonts w:hint="default" w:ascii="Arial" w:hAnsi="Arial" w:eastAsia="Times New Roman"/>
          <w:color w:val="000000"/>
          <w:lang w:val="pt-BR" w:eastAsia="pt-BR"/>
        </w:rPr>
      </w:pPr>
      <w:r>
        <w:rPr>
          <w:rFonts w:hint="default" w:ascii="Arial" w:hAnsi="Arial" w:eastAsia="Times New Roman"/>
          <w:color w:val="000000"/>
          <w:lang w:val="en-US" w:eastAsia="pt-BR"/>
        </w:rPr>
        <w:t>7</w:t>
      </w:r>
      <w:r>
        <w:rPr>
          <w:rFonts w:hint="default" w:ascii="Arial" w:hAnsi="Arial" w:eastAsia="Times New Roman"/>
          <w:color w:val="000000"/>
          <w:lang w:val="pt-BR" w:eastAsia="pt-BR"/>
        </w:rPr>
        <w:t>.2.9.fazer a transição contratual, quando for o caso; </w:t>
      </w:r>
    </w:p>
    <w:p w14:paraId="268C6982">
      <w:pPr>
        <w:widowControl/>
        <w:numPr>
          <w:ilvl w:val="0"/>
          <w:numId w:val="0"/>
        </w:numPr>
        <w:autoSpaceDE/>
        <w:autoSpaceDN/>
        <w:spacing w:line="360" w:lineRule="auto"/>
        <w:jc w:val="both"/>
        <w:rPr>
          <w:rFonts w:hint="default" w:ascii="Arial" w:hAnsi="Arial" w:eastAsia="Times New Roman"/>
          <w:color w:val="000000"/>
          <w:lang w:val="en-US" w:eastAsia="pt-BR"/>
        </w:rPr>
      </w:pPr>
      <w:r>
        <w:rPr>
          <w:rFonts w:hint="default" w:ascii="Arial" w:hAnsi="Arial" w:eastAsia="Times New Roman"/>
          <w:color w:val="000000"/>
          <w:lang w:val="en-US" w:eastAsia="pt-BR"/>
        </w:rPr>
        <w:t>7.2.10.manter sigilo absoluto sobre quaisquer dados e informações contidos em quaisquer documentos e mídias, incluindo os equipamentos e seus meios de armazenamento, de que venha a ter conhecimento durante a execução dos serviços, não podendo, sob qualquer pretexto, divulgar, reproduzir ou utilizar, sob pena de lei, independentemente da classificação de sigilo conferida pelo Contratante a tais documentos;</w:t>
      </w:r>
    </w:p>
    <w:p w14:paraId="02D39D78">
      <w:pPr>
        <w:widowControl/>
        <w:numPr>
          <w:ilvl w:val="0"/>
          <w:numId w:val="0"/>
        </w:numPr>
        <w:autoSpaceDE/>
        <w:autoSpaceDN/>
        <w:spacing w:line="360" w:lineRule="auto"/>
        <w:jc w:val="both"/>
        <w:rPr>
          <w:rFonts w:hint="default" w:ascii="Arial" w:hAnsi="Arial" w:eastAsia="Times New Roman"/>
          <w:color w:val="000000"/>
          <w:lang w:val="pt-BR" w:eastAsia="pt-BR"/>
        </w:rPr>
      </w:pPr>
      <w:r>
        <w:rPr>
          <w:rFonts w:hint="default" w:ascii="Arial" w:hAnsi="Arial" w:eastAsia="Times New Roman"/>
          <w:color w:val="000000"/>
          <w:lang w:val="en-US" w:eastAsia="pt-BR"/>
        </w:rPr>
        <w:t>7</w:t>
      </w:r>
      <w:r>
        <w:rPr>
          <w:rFonts w:hint="default" w:ascii="Arial" w:hAnsi="Arial" w:eastAsia="Times New Roman"/>
          <w:color w:val="000000"/>
          <w:lang w:val="pt-BR" w:eastAsia="pt-BR"/>
        </w:rPr>
        <w:t>.2.1</w:t>
      </w:r>
      <w:r>
        <w:rPr>
          <w:rFonts w:hint="default" w:ascii="Arial" w:hAnsi="Arial" w:eastAsia="Times New Roman"/>
          <w:color w:val="000000"/>
          <w:lang w:val="en-US" w:eastAsia="pt-BR"/>
        </w:rPr>
        <w:t>1</w:t>
      </w:r>
      <w:r>
        <w:rPr>
          <w:rFonts w:hint="default" w:ascii="Arial" w:hAnsi="Arial" w:eastAsia="Times New Roman"/>
          <w:color w:val="000000"/>
          <w:lang w:val="pt-BR" w:eastAsia="pt-BR"/>
        </w:rPr>
        <w:t>.[...]</w:t>
      </w:r>
    </w:p>
    <w:p w14:paraId="4E82A7E9">
      <w:pPr>
        <w:widowControl/>
        <w:numPr>
          <w:ilvl w:val="0"/>
          <w:numId w:val="0"/>
        </w:numPr>
        <w:autoSpaceDE/>
        <w:autoSpaceDN/>
        <w:spacing w:line="360" w:lineRule="auto"/>
        <w:jc w:val="both"/>
        <w:rPr>
          <w:rFonts w:hint="default" w:ascii="Arial" w:hAnsi="Arial" w:eastAsia="Times New Roman"/>
          <w:color w:val="000000"/>
          <w:lang w:val="pt-BR" w:eastAsia="pt-BR"/>
        </w:rPr>
      </w:pPr>
    </w:p>
    <w:p w14:paraId="631940AE">
      <w:pPr>
        <w:pStyle w:val="16"/>
        <w:widowControl/>
        <w:numPr>
          <w:ilvl w:val="0"/>
          <w:numId w:val="6"/>
        </w:numPr>
        <w:shd w:val="clear" w:color="auto" w:fill="D9D9D9"/>
        <w:autoSpaceDE/>
        <w:autoSpaceDN/>
        <w:spacing w:line="360" w:lineRule="auto"/>
        <w:ind w:left="390" w:leftChars="0" w:hanging="390" w:firstLineChars="0"/>
        <w:rPr>
          <w:rFonts w:ascii="Arial" w:hAnsi="Arial" w:eastAsia="Times New Roman" w:cs="Arial"/>
          <w:lang w:val="pt-BR" w:eastAsia="pt-BR"/>
        </w:rPr>
      </w:pPr>
      <w:bookmarkStart w:id="1" w:name="_Hlk114659305"/>
      <w:r>
        <w:rPr>
          <w:rFonts w:ascii="Arial" w:hAnsi="Arial" w:eastAsia="Times New Roman" w:cs="Arial"/>
          <w:b/>
          <w:bCs/>
          <w:color w:val="000000"/>
          <w:lang w:val="pt-BR" w:eastAsia="pt-BR"/>
        </w:rPr>
        <w:t>MODO E CONDIÇÕES PARA EXECUÇÃO DO OBJETO</w:t>
      </w:r>
      <w:bookmarkEnd w:id="1"/>
    </w:p>
    <w:p w14:paraId="44D9ADC0">
      <w:pPr>
        <w:pStyle w:val="16"/>
        <w:widowControl/>
        <w:numPr>
          <w:ilvl w:val="0"/>
          <w:numId w:val="0"/>
        </w:numPr>
        <w:tabs>
          <w:tab w:val="left" w:pos="284"/>
        </w:tabs>
        <w:autoSpaceDE/>
        <w:autoSpaceDN/>
        <w:spacing w:line="360" w:lineRule="auto"/>
        <w:ind w:leftChars="0"/>
        <w:textAlignment w:val="baseline"/>
        <w:rPr>
          <w:rFonts w:ascii="Arial" w:hAnsi="Arial" w:eastAsia="Times New Roman" w:cs="Arial"/>
          <w:b/>
          <w:bCs/>
          <w:color w:val="000000"/>
          <w:lang w:val="pt-BR" w:eastAsia="pt-B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3"/>
      </w:tblGrid>
      <w:tr w14:paraId="78EA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3" w:type="dxa"/>
            <w:shd w:val="clear" w:color="auto" w:fill="FBE4D5"/>
          </w:tcPr>
          <w:p w14:paraId="26CA7CA5">
            <w:pPr>
              <w:widowControl/>
              <w:autoSpaceDE/>
              <w:autoSpaceDN/>
              <w:spacing w:line="360" w:lineRule="auto"/>
              <w:rPr>
                <w:rFonts w:ascii="Arial" w:hAnsi="Arial" w:eastAsia="Times New Roman" w:cs="Arial"/>
                <w:lang w:val="pt-BR" w:eastAsia="pt-BR"/>
              </w:rPr>
            </w:pPr>
            <w:r>
              <w:rPr>
                <w:rFonts w:ascii="Arial" w:hAnsi="Arial" w:eastAsia="Times New Roman" w:cs="Arial"/>
                <w:b/>
                <w:bCs/>
                <w:lang w:val="pt-BR" w:eastAsia="pt-BR"/>
              </w:rPr>
              <w:t>Fundamento Legal:</w:t>
            </w:r>
            <w:r>
              <w:rPr>
                <w:rFonts w:ascii="Arial" w:hAnsi="Arial" w:eastAsia="Times New Roman" w:cs="Arial"/>
                <w:lang w:val="pt-BR" w:eastAsia="pt-BR"/>
              </w:rPr>
              <w:t xml:space="preserve"> Art. 6, XXIII e) modelo de execução do objeto, que consiste na definição de como o contrato deverá produzir os resultados pretendidos desde o seu início até o seu encerramento;</w:t>
            </w:r>
          </w:p>
          <w:p w14:paraId="4A828DD2">
            <w:pPr>
              <w:widowControl/>
              <w:autoSpaceDE/>
              <w:autoSpaceDN/>
              <w:spacing w:line="360" w:lineRule="auto"/>
              <w:jc w:val="both"/>
              <w:rPr>
                <w:rFonts w:ascii="Arial" w:hAnsi="Arial" w:eastAsia="Times New Roman" w:cs="Arial"/>
                <w:lang w:val="pt-BR" w:eastAsia="pt-BR"/>
              </w:rPr>
            </w:pPr>
            <w:r>
              <w:rPr>
                <w:rFonts w:ascii="Arial" w:hAnsi="Arial" w:eastAsia="Times New Roman" w:cs="Arial"/>
                <w:b/>
                <w:bCs/>
                <w:lang w:val="pt-BR" w:eastAsia="pt-BR"/>
              </w:rPr>
              <w:t xml:space="preserve">Nota Explicativa: </w:t>
            </w:r>
            <w:r>
              <w:rPr>
                <w:rFonts w:ascii="Arial" w:hAnsi="Arial" w:eastAsia="Times New Roman" w:cs="Arial"/>
                <w:lang w:val="pt-BR" w:eastAsia="pt-BR"/>
              </w:rPr>
              <w:t>Neste tópico deve ser detalhada as obrigações de cada uma das partes quando da execução do objeto de modo que ambas tenham conhecimento de suas obrigações.</w:t>
            </w:r>
          </w:p>
          <w:p w14:paraId="2B5148FC">
            <w:pPr>
              <w:widowControl/>
              <w:autoSpaceDE/>
              <w:autoSpaceDN/>
              <w:spacing w:line="360" w:lineRule="auto"/>
              <w:jc w:val="both"/>
              <w:rPr>
                <w:rFonts w:ascii="Arial" w:hAnsi="Arial" w:eastAsia="Times New Roman" w:cs="Arial"/>
                <w:lang w:val="pt-BR" w:eastAsia="pt-BR"/>
              </w:rPr>
            </w:pPr>
            <w:r>
              <w:rPr>
                <w:rFonts w:ascii="Arial" w:hAnsi="Arial" w:eastAsia="Times New Roman" w:cs="Arial"/>
                <w:lang w:val="pt-BR" w:eastAsia="pt-BR"/>
              </w:rPr>
              <w:t>As informações abaixo são meramente exemplificativas devendo ser alteradas conforme peculiaridades do objeto.</w:t>
            </w:r>
          </w:p>
          <w:p w14:paraId="5A3E7C96">
            <w:pPr>
              <w:widowControl/>
              <w:autoSpaceDE/>
              <w:autoSpaceDN/>
              <w:spacing w:line="360" w:lineRule="auto"/>
              <w:jc w:val="both"/>
              <w:rPr>
                <w:rFonts w:hint="default" w:ascii="Arial" w:hAnsi="Arial" w:eastAsia="Times New Roman"/>
                <w:lang w:val="pt-BR" w:eastAsia="pt-BR"/>
              </w:rPr>
            </w:pPr>
            <w:r>
              <w:rPr>
                <w:rFonts w:hint="default" w:ascii="Arial" w:hAnsi="Arial" w:eastAsia="Times New Roman"/>
                <w:lang w:val="pt-BR" w:eastAsia="pt-BR"/>
              </w:rPr>
              <w:t>Descr</w:t>
            </w:r>
            <w:r>
              <w:rPr>
                <w:rFonts w:hint="default" w:ascii="Arial" w:hAnsi="Arial" w:eastAsia="Times New Roman"/>
                <w:lang w:val="en-US" w:eastAsia="pt-BR"/>
              </w:rPr>
              <w:t>ever</w:t>
            </w:r>
            <w:r>
              <w:rPr>
                <w:rFonts w:hint="default" w:ascii="Arial" w:hAnsi="Arial" w:eastAsia="Times New Roman"/>
                <w:lang w:val="pt-BR" w:eastAsia="pt-BR"/>
              </w:rPr>
              <w:t xml:space="preserve"> detalhada</w:t>
            </w:r>
            <w:r>
              <w:rPr>
                <w:rFonts w:hint="default" w:ascii="Arial" w:hAnsi="Arial" w:eastAsia="Times New Roman"/>
                <w:lang w:val="en-US" w:eastAsia="pt-BR"/>
              </w:rPr>
              <w:t xml:space="preserve">mente </w:t>
            </w:r>
            <w:r>
              <w:rPr>
                <w:rFonts w:hint="default" w:ascii="Arial" w:hAnsi="Arial" w:eastAsia="Times New Roman"/>
                <w:lang w:val="pt-BR" w:eastAsia="pt-BR"/>
              </w:rPr>
              <w:t>os métodos, rotinas, etapas, tecnologias procedimentos, frequência e periodicidade de execução do trabalho;</w:t>
            </w:r>
            <w:r>
              <w:rPr>
                <w:rFonts w:hint="default" w:ascii="Arial" w:hAnsi="Arial" w:eastAsia="Times New Roman"/>
                <w:lang w:val="en-US" w:eastAsia="pt-BR"/>
              </w:rPr>
              <w:t xml:space="preserve"> o cronograma de realização dos serviços; as etapas e períodos de início e de conclusão de cada uma delas (a partir de / após concluído...) e os procedimentos de transição e finalização do contrato, se necessários, devido ás características do objeto.</w:t>
            </w:r>
          </w:p>
        </w:tc>
      </w:tr>
    </w:tbl>
    <w:p w14:paraId="3AA7DF6F">
      <w:pPr>
        <w:pStyle w:val="16"/>
        <w:widowControl/>
        <w:numPr>
          <w:ilvl w:val="0"/>
          <w:numId w:val="0"/>
        </w:numPr>
        <w:tabs>
          <w:tab w:val="left" w:pos="284"/>
        </w:tabs>
        <w:autoSpaceDE/>
        <w:autoSpaceDN/>
        <w:spacing w:line="360" w:lineRule="auto"/>
        <w:ind w:leftChars="0"/>
        <w:textAlignment w:val="baseline"/>
        <w:rPr>
          <w:rFonts w:ascii="Arial" w:hAnsi="Arial" w:eastAsia="Times New Roman" w:cs="Arial"/>
          <w:b/>
          <w:bCs/>
          <w:color w:val="000000"/>
          <w:lang w:val="pt-BR" w:eastAsia="pt-BR"/>
        </w:rPr>
      </w:pPr>
    </w:p>
    <w:p w14:paraId="7F1C4559">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b/>
          <w:bCs/>
          <w:color w:val="000000"/>
          <w:lang w:val="pt-BR" w:eastAsia="pt-BR"/>
        </w:rPr>
      </w:pPr>
      <w:r>
        <w:rPr>
          <w:rFonts w:hint="default" w:ascii="Arial" w:hAnsi="Arial" w:eastAsia="Times New Roman"/>
          <w:color w:val="000000"/>
          <w:lang w:val="en-US" w:eastAsia="pt-BR"/>
        </w:rPr>
        <w:t>A execução do objeto deverá iniciar em</w:t>
      </w:r>
      <w:r>
        <w:rPr>
          <w:rFonts w:hint="default" w:ascii="Arial" w:hAnsi="Arial" w:eastAsia="Times New Roman"/>
          <w:color w:val="000000"/>
          <w:lang w:val="pt-BR" w:eastAsia="pt-BR"/>
        </w:rPr>
        <w:t xml:space="preserve"> [xxx] dias [da assinatura do contrato] OU [da emissão da ordem de serviço;</w:t>
      </w:r>
    </w:p>
    <w:p w14:paraId="40713A21">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 xml:space="preserve">O </w:t>
      </w:r>
      <w:r>
        <w:rPr>
          <w:rFonts w:hint="default" w:ascii="Arial" w:hAnsi="Arial" w:eastAsia="Times New Roman" w:cs="Arial"/>
          <w:color w:val="000000"/>
          <w:lang w:val="en-US" w:eastAsia="pt-BR"/>
        </w:rPr>
        <w:t>serviço</w:t>
      </w:r>
      <w:r>
        <w:rPr>
          <w:rFonts w:ascii="Arial" w:hAnsi="Arial" w:eastAsia="Times New Roman" w:cs="Arial"/>
          <w:color w:val="000000"/>
          <w:lang w:val="pt-BR" w:eastAsia="pt-BR"/>
        </w:rPr>
        <w:t xml:space="preserve"> será </w:t>
      </w:r>
      <w:r>
        <w:rPr>
          <w:rFonts w:hint="default" w:ascii="Arial" w:hAnsi="Arial" w:eastAsia="Times New Roman" w:cs="Arial"/>
          <w:color w:val="000000"/>
          <w:lang w:val="en-US" w:eastAsia="pt-BR"/>
        </w:rPr>
        <w:t>prestado</w:t>
      </w:r>
      <w:r>
        <w:rPr>
          <w:rFonts w:ascii="Arial" w:hAnsi="Arial" w:eastAsia="Times New Roman" w:cs="Arial"/>
          <w:color w:val="000000"/>
          <w:lang w:val="pt-BR" w:eastAsia="pt-BR"/>
        </w:rPr>
        <w:t xml:space="preserve"> no seguinte endereço: </w:t>
      </w:r>
      <w:r>
        <w:rPr>
          <w:rFonts w:ascii="Arial" w:hAnsi="Arial" w:eastAsia="Times New Roman" w:cs="Arial"/>
          <w:color w:val="000000"/>
          <w:highlight w:val="yellow"/>
          <w:lang w:val="pt-BR" w:eastAsia="pt-BR"/>
        </w:rPr>
        <w:t>(INDICAR ENDEREÇO)</w:t>
      </w:r>
      <w:r>
        <w:rPr>
          <w:rFonts w:ascii="Arial" w:hAnsi="Arial" w:eastAsia="Times New Roman" w:cs="Arial"/>
          <w:color w:val="000000"/>
          <w:lang w:val="pt-BR" w:eastAsia="pt-BR"/>
        </w:rPr>
        <w:t xml:space="preserve"> .</w:t>
      </w:r>
    </w:p>
    <w:p w14:paraId="5D1CAFEB">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b/>
          <w:bCs/>
          <w:color w:val="000000"/>
          <w:lang w:val="pt-BR" w:eastAsia="pt-BR"/>
        </w:rPr>
      </w:pPr>
      <w:r>
        <w:rPr>
          <w:rFonts w:hint="default" w:ascii="Arial" w:hAnsi="Arial" w:eastAsia="Times New Roman" w:cs="Arial"/>
          <w:color w:val="000000"/>
          <w:lang w:val="en-US" w:eastAsia="pt-BR"/>
        </w:rPr>
        <w:t xml:space="preserve">O serviço será prestado no seguinte horário: </w:t>
      </w:r>
      <w:r>
        <w:rPr>
          <w:rFonts w:hint="default" w:ascii="Arial" w:hAnsi="Arial" w:eastAsia="Times New Roman" w:cs="Arial"/>
          <w:color w:val="000000"/>
          <w:highlight w:val="yellow"/>
          <w:lang w:val="en-US" w:eastAsia="pt-BR"/>
        </w:rPr>
        <w:t>segunda a sexta-feira das 08:00hs às 12:00hs e das 13:30hs às 17:00hs</w:t>
      </w:r>
      <w:r>
        <w:rPr>
          <w:rFonts w:hint="default" w:ascii="Arial" w:hAnsi="Arial" w:eastAsia="Times New Roman" w:cs="Arial"/>
          <w:color w:val="000000"/>
          <w:lang w:val="en-US" w:eastAsia="pt-BR"/>
        </w:rPr>
        <w:t>.</w:t>
      </w:r>
    </w:p>
    <w:p w14:paraId="51B6B418">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b/>
          <w:bCs/>
          <w:color w:val="000000"/>
          <w:lang w:val="pt-BR" w:eastAsia="pt-BR"/>
        </w:rPr>
      </w:pPr>
      <w:r>
        <w:rPr>
          <w:rFonts w:hint="default" w:ascii="Arial" w:hAnsi="Arial" w:eastAsia="Times New Roman" w:cs="Arial"/>
          <w:color w:val="000000"/>
          <w:lang w:val="en-US" w:eastAsia="pt-BR"/>
        </w:rPr>
        <w:t xml:space="preserve">A realização do serviço obedecerá o cronograma [a seguir] </w:t>
      </w:r>
      <w:r>
        <w:rPr>
          <w:rFonts w:hint="default" w:ascii="Arial" w:hAnsi="Arial" w:eastAsia="Times New Roman"/>
          <w:b w:val="0"/>
          <w:bCs w:val="0"/>
          <w:color w:val="000000"/>
          <w:lang w:val="pt-BR" w:eastAsia="pt-BR"/>
        </w:rPr>
        <w:t>/ [em anexo]</w:t>
      </w:r>
      <w:r>
        <w:rPr>
          <w:rFonts w:hint="default" w:ascii="Arial" w:hAnsi="Arial" w:eastAsia="Times New Roman" w:cs="Arial"/>
          <w:color w:val="000000"/>
          <w:lang w:val="en-US" w:eastAsia="pt-BR"/>
        </w:rPr>
        <w:t>:</w:t>
      </w:r>
    </w:p>
    <w:p w14:paraId="18B7AED6">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b/>
          <w:bCs/>
          <w:color w:val="000000"/>
          <w:lang w:val="pt-BR" w:eastAsia="pt-BR"/>
        </w:rPr>
      </w:pPr>
      <w:r>
        <w:rPr>
          <w:rFonts w:hint="default" w:ascii="Arial" w:hAnsi="Arial" w:eastAsia="Times New Roman"/>
          <w:b w:val="0"/>
          <w:bCs w:val="0"/>
          <w:color w:val="000000"/>
          <w:lang w:val="pt-BR" w:eastAsia="pt-BR"/>
        </w:rPr>
        <w:t>A execução contratual observará as rotinas [abaixo] / [em anexo]:</w:t>
      </w:r>
    </w:p>
    <w:p w14:paraId="3910E0F2">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A demanda do órgão tem como base as seguintes características:</w:t>
      </w:r>
    </w:p>
    <w:p w14:paraId="7611FD0C">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Para a perfeita execução dos serviços, a Contratada deverá disponibilizar os materiais, equipamentos, ferramentas e utensílios necessários, nas quantidades estimadas e qualidades a seguir estabelecidas, promovendo sua substituição quando necessário</w:t>
      </w:r>
      <w:r>
        <w:rPr>
          <w:rFonts w:hint="default" w:ascii="Arial" w:hAnsi="Arial" w:eastAsia="Times New Roman"/>
          <w:b w:val="0"/>
          <w:bCs w:val="0"/>
          <w:color w:val="000000"/>
          <w:lang w:val="en-US" w:eastAsia="pt-BR"/>
        </w:rPr>
        <w:t>;</w:t>
      </w:r>
    </w:p>
    <w:p w14:paraId="1C5B8312">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 xml:space="preserve">Cada </w:t>
      </w:r>
      <w:r>
        <w:rPr>
          <w:rFonts w:hint="default" w:ascii="Arial" w:hAnsi="Arial" w:eastAsia="Times New Roman"/>
          <w:b w:val="0"/>
          <w:bCs w:val="0"/>
          <w:color w:val="000000"/>
          <w:lang w:val="en-US" w:eastAsia="pt-BR"/>
        </w:rPr>
        <w:t>autorização de fornecimento</w:t>
      </w:r>
      <w:r>
        <w:rPr>
          <w:rFonts w:hint="default" w:ascii="Arial" w:hAnsi="Arial" w:eastAsia="Times New Roman"/>
          <w:b w:val="0"/>
          <w:bCs w:val="0"/>
          <w:color w:val="000000"/>
          <w:lang w:val="pt-BR" w:eastAsia="pt-BR"/>
        </w:rPr>
        <w:t xml:space="preserve"> conterá o volume de serviços demandados, incluindo a sua localização</w:t>
      </w:r>
      <w:r>
        <w:rPr>
          <w:rFonts w:hint="default" w:ascii="Arial" w:hAnsi="Arial" w:eastAsia="Times New Roman"/>
          <w:b w:val="0"/>
          <w:bCs w:val="0"/>
          <w:color w:val="000000"/>
          <w:lang w:val="en-US" w:eastAsia="pt-BR"/>
        </w:rPr>
        <w:t>;</w:t>
      </w:r>
    </w:p>
    <w:p w14:paraId="7DF6CFFC">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color w:val="000000"/>
          <w:lang w:val="pt-BR" w:eastAsia="pt-BR"/>
        </w:rPr>
      </w:pPr>
      <w:r>
        <w:rPr>
          <w:rFonts w:hint="default" w:ascii="Arial" w:hAnsi="Arial" w:eastAsia="Times New Roman" w:cs="Arial"/>
          <w:color w:val="000000"/>
          <w:lang w:val="en-US" w:eastAsia="pt-BR"/>
        </w:rPr>
        <w:t>Os serviços</w:t>
      </w:r>
      <w:r>
        <w:rPr>
          <w:rFonts w:ascii="Arial" w:hAnsi="Arial" w:eastAsia="Times New Roman" w:cs="Arial"/>
          <w:color w:val="000000"/>
          <w:lang w:val="pt-BR" w:eastAsia="pt-BR"/>
        </w:rPr>
        <w:t xml:space="preserve"> serão </w:t>
      </w:r>
      <w:r>
        <w:rPr>
          <w:rFonts w:hint="default" w:ascii="Arial" w:hAnsi="Arial" w:eastAsia="Times New Roman" w:cs="Arial"/>
          <w:color w:val="000000"/>
          <w:lang w:val="en-US" w:eastAsia="pt-BR"/>
        </w:rPr>
        <w:t>atestados</w:t>
      </w:r>
      <w:r>
        <w:rPr>
          <w:rFonts w:ascii="Arial" w:hAnsi="Arial" w:eastAsia="Times New Roman" w:cs="Arial"/>
          <w:color w:val="000000"/>
          <w:lang w:val="pt-BR" w:eastAsia="pt-BR"/>
        </w:rPr>
        <w:t xml:space="preserve"> provisoriamente no prazo de até </w:t>
      </w:r>
      <w:r>
        <w:rPr>
          <w:rFonts w:ascii="Arial" w:hAnsi="Arial" w:eastAsia="Times New Roman" w:cs="Arial"/>
          <w:color w:val="000000"/>
          <w:shd w:val="clear" w:color="auto" w:fill="FFFF00"/>
          <w:lang w:val="pt-BR" w:eastAsia="pt-BR"/>
        </w:rPr>
        <w:t xml:space="preserve">(XX) dias </w:t>
      </w:r>
      <w:r>
        <w:rPr>
          <w:rFonts w:ascii="Arial" w:hAnsi="Arial" w:eastAsia="Times New Roman" w:cs="Arial"/>
          <w:color w:val="000000"/>
          <w:lang w:val="pt-BR" w:eastAsia="pt-BR"/>
        </w:rPr>
        <w:t>pelo responsável por seu acompanhamento e fiscalização, para efeito de posterior verificação de sua conformidade com as especificações constantes neste Termo de Referência, proposta e exigências contratuais. </w:t>
      </w:r>
    </w:p>
    <w:p w14:paraId="4AB016E9">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b/>
          <w:bCs/>
          <w:color w:val="000000"/>
          <w:lang w:val="pt-BR" w:eastAsia="pt-BR"/>
        </w:rPr>
      </w:pPr>
      <w:r>
        <w:rPr>
          <w:rFonts w:hint="default" w:ascii="Arial" w:hAnsi="Arial" w:eastAsia="Times New Roman" w:cs="Arial"/>
          <w:color w:val="000000"/>
          <w:lang w:val="en-US" w:eastAsia="pt-BR"/>
        </w:rPr>
        <w:t>Os serviços</w:t>
      </w:r>
      <w:r>
        <w:rPr>
          <w:rFonts w:ascii="Arial" w:hAnsi="Arial" w:eastAsia="Times New Roman" w:cs="Arial"/>
          <w:color w:val="000000"/>
          <w:lang w:val="pt-BR" w:eastAsia="pt-BR"/>
        </w:rPr>
        <w:t xml:space="preserve"> poderão ser rejeitados, no todo ou em parte, quando em desacordo com as especificações constantes neste Termo de Referência, devendo ser corrigidos/refeitos/substituídos </w:t>
      </w:r>
      <w:r>
        <w:rPr>
          <w:rFonts w:ascii="Arial" w:hAnsi="Arial" w:eastAsia="Times New Roman" w:cs="Arial"/>
          <w:color w:val="000000"/>
          <w:highlight w:val="yellow"/>
          <w:lang w:val="pt-BR" w:eastAsia="pt-BR"/>
        </w:rPr>
        <w:t>no prazo fixado</w:t>
      </w:r>
      <w:r>
        <w:rPr>
          <w:rFonts w:ascii="Arial" w:hAnsi="Arial" w:eastAsia="Times New Roman" w:cs="Arial"/>
          <w:color w:val="000000"/>
          <w:lang w:val="pt-BR" w:eastAsia="pt-BR"/>
        </w:rPr>
        <w:t xml:space="preserve"> pelo fiscal do contrato, às custas da Contratada, sem prejuízo da aplicação de penalidades.</w:t>
      </w:r>
    </w:p>
    <w:p w14:paraId="2FECD482">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b/>
          <w:bCs/>
          <w:color w:val="000000"/>
          <w:lang w:val="pt-BR" w:eastAsia="pt-BR"/>
        </w:rPr>
      </w:pPr>
      <w:r>
        <w:rPr>
          <w:rFonts w:hint="default" w:ascii="Arial" w:hAnsi="Arial" w:eastAsia="Times New Roman" w:cs="Arial"/>
          <w:color w:val="000000"/>
          <w:lang w:val="en-US" w:eastAsia="pt-BR"/>
        </w:rPr>
        <w:t>Os serviços</w:t>
      </w:r>
      <w:r>
        <w:rPr>
          <w:rFonts w:ascii="Arial" w:hAnsi="Arial" w:eastAsia="Times New Roman" w:cs="Arial"/>
          <w:color w:val="000000"/>
          <w:lang w:val="pt-BR" w:eastAsia="pt-BR"/>
        </w:rPr>
        <w:t xml:space="preserve"> serão </w:t>
      </w:r>
      <w:r>
        <w:rPr>
          <w:rFonts w:hint="default" w:ascii="Arial" w:hAnsi="Arial" w:eastAsia="Times New Roman" w:cs="Arial"/>
          <w:color w:val="000000"/>
          <w:lang w:val="en-US" w:eastAsia="pt-BR"/>
        </w:rPr>
        <w:t>atestados</w:t>
      </w:r>
      <w:r>
        <w:rPr>
          <w:rFonts w:ascii="Arial" w:hAnsi="Arial" w:eastAsia="Times New Roman" w:cs="Arial"/>
          <w:color w:val="000000"/>
          <w:lang w:val="pt-BR" w:eastAsia="pt-BR"/>
        </w:rPr>
        <w:t xml:space="preserve"> definitivamente no prazo de até </w:t>
      </w:r>
      <w:r>
        <w:rPr>
          <w:rFonts w:ascii="Arial" w:hAnsi="Arial" w:eastAsia="Times New Roman" w:cs="Arial"/>
          <w:color w:val="000000"/>
          <w:shd w:val="clear" w:color="auto" w:fill="FFFF00"/>
          <w:lang w:val="pt-BR" w:eastAsia="pt-BR"/>
        </w:rPr>
        <w:t xml:space="preserve">(XX) dias </w:t>
      </w:r>
      <w:r>
        <w:rPr>
          <w:rFonts w:ascii="Arial" w:hAnsi="Arial" w:eastAsia="Times New Roman" w:cs="Arial"/>
          <w:color w:val="000000"/>
          <w:lang w:val="pt-BR" w:eastAsia="pt-BR"/>
        </w:rPr>
        <w:t xml:space="preserve">contados do recebimento provisório, pelo Fiscal de Contratos, especialmente designado pela autoridade competente, mediante termo detalhado que comprove o atendimento das exigências contratuais. </w:t>
      </w:r>
    </w:p>
    <w:p w14:paraId="3604DA1B">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Na hipótese da verificação a que se refere o subitem anterior não ser procedida dentro do prazo fixado, reputar-se-á como realizada, consumando-se o recebimento definitivo no dia do esgotamento do prazo.</w:t>
      </w:r>
    </w:p>
    <w:p w14:paraId="3F3EE359">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b/>
          <w:bCs/>
          <w:color w:val="000000"/>
          <w:lang w:val="pt-BR" w:eastAsia="pt-BR"/>
        </w:rPr>
      </w:pPr>
      <w:r>
        <w:rPr>
          <w:rFonts w:ascii="Arial" w:hAnsi="Arial" w:eastAsia="Times New Roman" w:cs="Arial"/>
          <w:color w:val="000000"/>
          <w:lang w:val="pt-BR" w:eastAsia="pt-BR"/>
        </w:rPr>
        <w:t>O recebimento provisório ou definitivo d</w:t>
      </w:r>
      <w:r>
        <w:rPr>
          <w:rFonts w:hint="default" w:ascii="Arial" w:hAnsi="Arial" w:eastAsia="Times New Roman" w:cs="Arial"/>
          <w:color w:val="000000"/>
          <w:lang w:val="en-US" w:eastAsia="pt-BR"/>
        </w:rPr>
        <w:t>a nota fiscal</w:t>
      </w:r>
      <w:r>
        <w:rPr>
          <w:rFonts w:ascii="Arial" w:hAnsi="Arial" w:eastAsia="Times New Roman" w:cs="Arial"/>
          <w:color w:val="000000"/>
          <w:lang w:val="pt-BR" w:eastAsia="pt-BR"/>
        </w:rPr>
        <w:t xml:space="preserve"> não exclui a responsabilidade da contratada pelos prejuízos resultantes da incorreta execução do contrato.</w:t>
      </w:r>
    </w:p>
    <w:p w14:paraId="5A9653DB">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27E5975">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A fiscalização não efetuará o ateste da última e/ou única medição de serviços até que sejam sanadas todas as eventuais pendências que possam vir a ser apontadas no Recebimento Provisório.</w:t>
      </w:r>
    </w:p>
    <w:p w14:paraId="12340C0F">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b w:val="0"/>
          <w:bCs w:val="0"/>
          <w:color w:val="000000"/>
          <w:lang w:val="pt-BR" w:eastAsia="pt-BR"/>
        </w:rPr>
      </w:pPr>
      <w:r>
        <w:rPr>
          <w:rFonts w:hint="default" w:ascii="Arial" w:hAnsi="Arial" w:eastAsia="Times New Roman"/>
          <w:b w:val="0"/>
          <w:bCs w:val="0"/>
          <w:color w:val="000000"/>
          <w:lang w:val="pt-BR" w:eastAsia="pt-BR"/>
        </w:rPr>
        <w:t>Nenhum prazo de recebimento ocorrerá enquanto pendente a solução, pelo contratado, de inconsistências verificadas na execução do objeto ou no instrumento de cobrança</w:t>
      </w:r>
      <w:r>
        <w:rPr>
          <w:rFonts w:hint="default" w:ascii="Arial" w:hAnsi="Arial" w:eastAsia="Times New Roman"/>
          <w:b w:val="0"/>
          <w:bCs w:val="0"/>
          <w:color w:val="000000"/>
          <w:lang w:val="en-US" w:eastAsia="pt-BR"/>
        </w:rPr>
        <w:t>.</w:t>
      </w:r>
    </w:p>
    <w:p w14:paraId="79DDFF05">
      <w:pPr>
        <w:widowControl/>
        <w:autoSpaceDE/>
        <w:autoSpaceDN/>
        <w:spacing w:line="360" w:lineRule="auto"/>
        <w:jc w:val="both"/>
        <w:rPr>
          <w:rFonts w:ascii="Arial" w:hAnsi="Arial" w:eastAsia="Times New Roman" w:cs="Arial"/>
          <w:color w:val="000000"/>
          <w:lang w:val="pt-BR" w:eastAsia="pt-BR"/>
        </w:rPr>
      </w:pPr>
    </w:p>
    <w:p w14:paraId="5ADD0456">
      <w:pPr>
        <w:pStyle w:val="16"/>
        <w:widowControl/>
        <w:numPr>
          <w:ilvl w:val="0"/>
          <w:numId w:val="6"/>
        </w:numPr>
        <w:shd w:val="clear" w:color="auto" w:fill="BEBEBE" w:themeFill="background1" w:themeFillShade="BF"/>
        <w:autoSpaceDE/>
        <w:autoSpaceDN/>
        <w:spacing w:line="360" w:lineRule="auto"/>
        <w:ind w:left="390" w:leftChars="0" w:hanging="390" w:firstLineChars="0"/>
        <w:rPr>
          <w:rFonts w:ascii="Arial" w:hAnsi="Arial" w:eastAsia="Times New Roman" w:cs="Arial"/>
          <w:lang w:val="pt-BR" w:eastAsia="pt-BR"/>
        </w:rPr>
      </w:pPr>
      <w:r>
        <w:rPr>
          <w:rFonts w:ascii="Arial" w:hAnsi="Arial" w:eastAsia="Times New Roman" w:cs="Arial"/>
          <w:b/>
          <w:bCs/>
          <w:color w:val="000000"/>
          <w:lang w:val="pt-BR" w:eastAsia="pt-BR"/>
        </w:rPr>
        <w:t>CONTROLE E FISCALIZAÇÃO DA EXECUÇÃO</w:t>
      </w:r>
    </w:p>
    <w:p w14:paraId="2D9BA03F">
      <w:pPr>
        <w:pStyle w:val="16"/>
        <w:widowControl/>
        <w:numPr>
          <w:ilvl w:val="0"/>
          <w:numId w:val="0"/>
        </w:numPr>
        <w:tabs>
          <w:tab w:val="left" w:pos="284"/>
        </w:tabs>
        <w:autoSpaceDE/>
        <w:autoSpaceDN/>
        <w:spacing w:line="360" w:lineRule="auto"/>
        <w:ind w:leftChars="0"/>
        <w:textAlignment w:val="baseline"/>
        <w:rPr>
          <w:rFonts w:ascii="Arial" w:hAnsi="Arial" w:eastAsia="Times New Roman" w:cs="Arial"/>
          <w:color w:val="000000"/>
          <w:lang w:val="pt-BR" w:eastAsia="pt-BR"/>
        </w:rPr>
      </w:pPr>
    </w:p>
    <w:p w14:paraId="78F4D74D">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O acompanhamento e a fiscalização da execução do contrato consistem na verificação da conformidade d</w:t>
      </w:r>
      <w:r>
        <w:rPr>
          <w:rFonts w:hint="default" w:ascii="Arial" w:hAnsi="Arial" w:eastAsia="Times New Roman" w:cs="Arial"/>
          <w:color w:val="000000"/>
          <w:lang w:val="en-US" w:eastAsia="pt-BR"/>
        </w:rPr>
        <w:t>os serviços prestados</w:t>
      </w:r>
      <w:r>
        <w:rPr>
          <w:rFonts w:ascii="Arial" w:hAnsi="Arial" w:eastAsia="Times New Roman" w:cs="Arial"/>
          <w:color w:val="000000"/>
          <w:lang w:val="pt-BR" w:eastAsia="pt-BR"/>
        </w:rPr>
        <w:t>, de forma a assegurar o perfeito cumprimento do ajuste, devendo ser exercidos por um ou mais representantes da Contratante, especialmente designados, na forma dos artigos 117 e incisos da Lei 14.133/21.</w:t>
      </w:r>
    </w:p>
    <w:p w14:paraId="2E14EED2">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 xml:space="preserve">A verificação da adequação do </w:t>
      </w:r>
      <w:r>
        <w:rPr>
          <w:rFonts w:hint="default" w:ascii="Arial" w:hAnsi="Arial" w:eastAsia="Times New Roman" w:cs="Arial"/>
          <w:color w:val="000000"/>
          <w:lang w:val="en-US" w:eastAsia="pt-BR"/>
        </w:rPr>
        <w:t>serviço</w:t>
      </w:r>
      <w:r>
        <w:rPr>
          <w:rFonts w:ascii="Arial" w:hAnsi="Arial" w:eastAsia="Times New Roman" w:cs="Arial"/>
          <w:color w:val="000000"/>
          <w:lang w:val="pt-BR" w:eastAsia="pt-BR"/>
        </w:rPr>
        <w:t xml:space="preserve"> deverá ser realizada com base nos critérios previstos neste Termo de Referência.</w:t>
      </w:r>
    </w:p>
    <w:p w14:paraId="4F352E3D">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O fiscal do contrato anotará em registro próprio todas as ocorrências relacionadas à execução do contrato, determinando o que for necessário para a regularização das faltas ou dos defeitos observados, conforme § 1º do art. 117 da Lei 14.133/2021.</w:t>
      </w:r>
    </w:p>
    <w:p w14:paraId="3FC814F1">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 xml:space="preserve">A conformidade do </w:t>
      </w:r>
      <w:r>
        <w:rPr>
          <w:rFonts w:hint="default" w:ascii="Arial" w:hAnsi="Arial" w:eastAsia="Times New Roman" w:cs="Arial"/>
          <w:color w:val="000000"/>
          <w:lang w:val="en-US" w:eastAsia="pt-BR"/>
        </w:rPr>
        <w:t>serviço prestado</w:t>
      </w:r>
      <w:r>
        <w:rPr>
          <w:rFonts w:ascii="Arial" w:hAnsi="Arial" w:eastAsia="Times New Roman" w:cs="Arial"/>
          <w:color w:val="000000"/>
          <w:lang w:val="pt-BR" w:eastAsia="pt-BR"/>
        </w:rPr>
        <w:t xml:space="preserve"> deverá ser verificada juntamente com o documento da Contratada que contenha a relação detalhada destes, de acordo com o estabelecido neste Termo de Referência e na proposta, informando as respectivas quantidades e especificações técnicas, tais como:</w:t>
      </w:r>
      <w:r>
        <w:rPr>
          <w:rFonts w:ascii="Arial" w:hAnsi="Arial" w:eastAsia="Times New Roman" w:cs="Arial"/>
          <w:color w:val="000000"/>
          <w:highlight w:val="yellow"/>
          <w:lang w:val="pt-BR" w:eastAsia="pt-BR"/>
        </w:rPr>
        <w:t xml:space="preserve"> </w:t>
      </w:r>
      <w:r>
        <w:rPr>
          <w:rFonts w:hint="default" w:ascii="Arial" w:hAnsi="Arial" w:eastAsia="Times New Roman" w:cs="Arial"/>
          <w:color w:val="000000"/>
          <w:highlight w:val="yellow"/>
          <w:lang w:val="en-US" w:eastAsia="pt-BR"/>
        </w:rPr>
        <w:t>(especificar os documentos que deverão ser apresentados junto a com nota fiscal)</w:t>
      </w:r>
      <w:r>
        <w:rPr>
          <w:rFonts w:ascii="Arial" w:hAnsi="Arial" w:eastAsia="Times New Roman" w:cs="Arial"/>
          <w:color w:val="000000"/>
          <w:lang w:val="pt-BR" w:eastAsia="pt-BR"/>
        </w:rPr>
        <w:t>.</w:t>
      </w:r>
    </w:p>
    <w:p w14:paraId="1C50C7F5">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A Contratada deverá manter preposto aceito pela Contratante, com poderes para solucionar demandas oriundas da execução do contrato, nos termos do art. 118 da Lei 14.133</w:t>
      </w:r>
      <w:r>
        <w:rPr>
          <w:rFonts w:hint="default" w:ascii="Arial" w:hAnsi="Arial" w:eastAsia="Times New Roman" w:cs="Arial"/>
          <w:color w:val="000000"/>
          <w:lang w:val="en-US" w:eastAsia="pt-BR"/>
        </w:rPr>
        <w:t xml:space="preserve">, </w:t>
      </w:r>
      <w:r>
        <w:rPr>
          <w:rFonts w:hint="default" w:ascii="Arial" w:hAnsi="Arial" w:eastAsia="Times New Roman"/>
          <w:color w:val="000000"/>
          <w:highlight w:val="yellow"/>
          <w:lang w:val="en-US" w:eastAsia="pt-BR"/>
        </w:rPr>
        <w:t>no local da execução do objeto durante o período ..........</w:t>
      </w:r>
    </w:p>
    <w:p w14:paraId="2274EE72">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O descumprimento total ou parcial das demais obrigações e responsabilidades assumidas pela Contratada ensejará a aplicação de sanções administrativas na legislação vigente, podendo culminar em rescisão contratual, conforme disposto nos artigos 155 e 156 da Lei nº 14.133/21.</w:t>
      </w:r>
    </w:p>
    <w:p w14:paraId="35E7C926">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color w:val="000000"/>
          <w:lang w:val="pt-BR" w:eastAsia="pt-BR"/>
        </w:rPr>
      </w:pPr>
      <w:r>
        <w:rPr>
          <w:rFonts w:hint="default" w:ascii="Arial" w:hAnsi="Arial" w:eastAsia="Times New Roman"/>
          <w:color w:val="000000"/>
          <w:lang w:val="pt-BR" w:eastAsia="pt-BR"/>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EAA20D8">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color w:val="000000"/>
          <w:lang w:val="pt-BR" w:eastAsia="pt-BR"/>
        </w:rPr>
      </w:pPr>
      <w:r>
        <w:rPr>
          <w:rFonts w:hint="default" w:ascii="Arial" w:hAnsi="Arial" w:eastAsia="Times New Roman"/>
          <w:color w:val="000000"/>
          <w:lang w:val="pt-BR" w:eastAsia="pt-BR"/>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14:paraId="58778517">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color w:val="000000"/>
          <w:lang w:val="pt-BR" w:eastAsia="pt-BR"/>
        </w:rPr>
      </w:pPr>
      <w:r>
        <w:rPr>
          <w:rFonts w:hint="default" w:ascii="Arial" w:hAnsi="Arial" w:eastAsia="Times New Roman"/>
          <w:color w:val="000000"/>
          <w:lang w:val="pt-BR" w:eastAsia="pt-BR"/>
        </w:rPr>
        <w:t xml:space="preserve">Fica designado(a) o(a) servidor(a) </w:t>
      </w:r>
      <w:r>
        <w:rPr>
          <w:rFonts w:hint="default" w:ascii="Arial" w:hAnsi="Arial" w:eastAsia="Times New Roman"/>
          <w:color w:val="000000"/>
          <w:highlight w:val="yellow"/>
          <w:lang w:val="pt-BR" w:eastAsia="pt-BR"/>
        </w:rPr>
        <w:t>xxx</w:t>
      </w:r>
      <w:r>
        <w:rPr>
          <w:rFonts w:hint="default" w:ascii="Arial" w:hAnsi="Arial" w:eastAsia="Times New Roman"/>
          <w:color w:val="000000"/>
          <w:lang w:val="pt-BR" w:eastAsia="pt-BR"/>
        </w:rPr>
        <w:t xml:space="preserve">, matrícula nº </w:t>
      </w:r>
      <w:r>
        <w:rPr>
          <w:rFonts w:hint="default" w:ascii="Arial" w:hAnsi="Arial" w:eastAsia="Times New Roman"/>
          <w:color w:val="000000"/>
          <w:highlight w:val="yellow"/>
          <w:lang w:val="pt-BR" w:eastAsia="pt-BR"/>
        </w:rPr>
        <w:t>xxx</w:t>
      </w:r>
      <w:r>
        <w:rPr>
          <w:rFonts w:hint="default" w:ascii="Arial" w:hAnsi="Arial" w:eastAsia="Times New Roman"/>
          <w:color w:val="000000"/>
          <w:lang w:val="pt-BR" w:eastAsia="pt-BR"/>
        </w:rPr>
        <w:t>, para exercer a fiscalização e o acompanhamento do objeto do contrato, nos termos disciplinados nos art. 117 e 7o da Lei federal nº 14.133/21 e art. 9º do Decreto Municipal 5405/2024.</w:t>
      </w:r>
    </w:p>
    <w:p w14:paraId="2DC4D39D">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lang w:val="pt-BR" w:eastAsia="pt-BR"/>
        </w:rPr>
      </w:pPr>
      <w:r>
        <w:rPr>
          <w:rFonts w:hint="default" w:ascii="Arial" w:hAnsi="Arial" w:eastAsia="Times New Roman"/>
          <w:color w:val="000000"/>
          <w:lang w:val="pt-BR" w:eastAsia="pt-BR"/>
        </w:rPr>
        <w:t xml:space="preserve">Fica designado, como fiscal substituto(a) o(a) servidor(a) </w:t>
      </w:r>
      <w:r>
        <w:rPr>
          <w:rFonts w:hint="default" w:ascii="Arial" w:hAnsi="Arial" w:eastAsia="Times New Roman"/>
          <w:color w:val="000000"/>
          <w:highlight w:val="yellow"/>
          <w:lang w:val="pt-BR" w:eastAsia="pt-BR"/>
        </w:rPr>
        <w:t>xxx</w:t>
      </w:r>
      <w:r>
        <w:rPr>
          <w:rFonts w:hint="default" w:ascii="Arial" w:hAnsi="Arial" w:eastAsia="Times New Roman"/>
          <w:color w:val="000000"/>
          <w:lang w:val="pt-BR" w:eastAsia="pt-BR"/>
        </w:rPr>
        <w:t>, matrícula nº</w:t>
      </w:r>
      <w:r>
        <w:rPr>
          <w:rFonts w:hint="default" w:ascii="Arial" w:hAnsi="Arial" w:eastAsia="Times New Roman"/>
          <w:color w:val="000000"/>
          <w:highlight w:val="yellow"/>
          <w:lang w:val="pt-BR" w:eastAsia="pt-BR"/>
        </w:rPr>
        <w:t xml:space="preserve"> xxx</w:t>
      </w:r>
      <w:r>
        <w:rPr>
          <w:rFonts w:hint="default" w:ascii="Arial" w:hAnsi="Arial" w:eastAsia="Times New Roman"/>
          <w:color w:val="000000"/>
          <w:lang w:val="pt-BR" w:eastAsia="pt-BR"/>
        </w:rPr>
        <w:t>, para exercer a fiscalização e o acompanhamento do objeto do contrato, nos termos disciplinados nos art. 117 e 7o da Lei federal nº 14.133/21 e art. 9º do Decreto Municipal 5405/2024.</w:t>
      </w:r>
    </w:p>
    <w:p w14:paraId="345E89FC">
      <w:pPr>
        <w:pStyle w:val="16"/>
        <w:widowControl/>
        <w:numPr>
          <w:ilvl w:val="1"/>
          <w:numId w:val="6"/>
        </w:numPr>
        <w:tabs>
          <w:tab w:val="left" w:pos="284"/>
        </w:tabs>
        <w:autoSpaceDE/>
        <w:autoSpaceDN/>
        <w:spacing w:line="360" w:lineRule="auto"/>
        <w:ind w:left="1080" w:leftChars="0" w:hanging="720" w:firstLineChars="0"/>
        <w:textAlignment w:val="baseline"/>
        <w:rPr>
          <w:rFonts w:ascii="Arial" w:hAnsi="Arial" w:eastAsia="Times New Roman" w:cs="Arial"/>
          <w:lang w:val="pt-BR" w:eastAsia="pt-BR"/>
        </w:rPr>
      </w:pPr>
      <w:r>
        <w:rPr>
          <w:rFonts w:hint="default" w:ascii="Arial" w:hAnsi="Arial" w:eastAsia="Times New Roman"/>
          <w:color w:val="000000"/>
          <w:lang w:val="pt-BR" w:eastAsia="pt-BR"/>
        </w:rPr>
        <w:t>Fica designado, como gestor de contratos o(a) servidor(a)</w:t>
      </w:r>
      <w:r>
        <w:rPr>
          <w:rFonts w:hint="default" w:ascii="Arial" w:hAnsi="Arial" w:eastAsia="Times New Roman"/>
          <w:color w:val="000000"/>
          <w:highlight w:val="yellow"/>
          <w:lang w:val="pt-BR" w:eastAsia="pt-BR"/>
        </w:rPr>
        <w:t xml:space="preserve"> xxx</w:t>
      </w:r>
      <w:r>
        <w:rPr>
          <w:rFonts w:hint="default" w:ascii="Arial" w:hAnsi="Arial" w:eastAsia="Times New Roman"/>
          <w:color w:val="000000"/>
          <w:lang w:val="pt-BR" w:eastAsia="pt-BR"/>
        </w:rPr>
        <w:t xml:space="preserve">, matrícula nº </w:t>
      </w:r>
      <w:r>
        <w:rPr>
          <w:rFonts w:hint="default" w:ascii="Arial" w:hAnsi="Arial" w:eastAsia="Times New Roman"/>
          <w:color w:val="000000"/>
          <w:highlight w:val="yellow"/>
          <w:lang w:val="pt-BR" w:eastAsia="pt-BR"/>
        </w:rPr>
        <w:t>xxx</w:t>
      </w:r>
      <w:r>
        <w:rPr>
          <w:rFonts w:hint="default" w:ascii="Arial" w:hAnsi="Arial" w:eastAsia="Times New Roman"/>
          <w:color w:val="000000"/>
          <w:lang w:val="pt-BR" w:eastAsia="pt-BR"/>
        </w:rPr>
        <w:t>, para exercer a gestão contratual a fim de coordenar o processo de acompanhamento da fiscalização do contrato e tomar providências para fins de atendimento da finalidade da administração, nos termos disciplinados no art. 10º do Decreto Municipal 5405/2024.</w:t>
      </w:r>
    </w:p>
    <w:p w14:paraId="5BE2FCE0">
      <w:pPr>
        <w:pStyle w:val="16"/>
        <w:widowControl/>
        <w:numPr>
          <w:ilvl w:val="0"/>
          <w:numId w:val="0"/>
        </w:numPr>
        <w:tabs>
          <w:tab w:val="left" w:pos="284"/>
        </w:tabs>
        <w:autoSpaceDE/>
        <w:autoSpaceDN/>
        <w:spacing w:line="360" w:lineRule="auto"/>
        <w:ind w:left="360" w:leftChars="0"/>
        <w:textAlignment w:val="baseline"/>
        <w:rPr>
          <w:rFonts w:ascii="Arial" w:hAnsi="Arial" w:eastAsia="Times New Roman" w:cs="Arial"/>
          <w:lang w:val="pt-BR" w:eastAsia="pt-BR"/>
        </w:rPr>
      </w:pPr>
    </w:p>
    <w:p w14:paraId="66035A0B">
      <w:pPr>
        <w:pStyle w:val="16"/>
        <w:widowControl/>
        <w:numPr>
          <w:ilvl w:val="0"/>
          <w:numId w:val="6"/>
        </w:numPr>
        <w:shd w:val="clear" w:color="auto" w:fill="BEBEBE" w:themeFill="background1" w:themeFillShade="BF"/>
        <w:autoSpaceDE/>
        <w:autoSpaceDN/>
        <w:spacing w:line="360" w:lineRule="auto"/>
        <w:ind w:left="390" w:leftChars="0" w:hanging="390" w:firstLineChars="0"/>
        <w:rPr>
          <w:rFonts w:ascii="Arial" w:hAnsi="Arial" w:eastAsia="Times New Roman" w:cs="Arial"/>
          <w:lang w:val="pt-BR" w:eastAsia="pt-BR"/>
        </w:rPr>
      </w:pPr>
      <w:r>
        <w:rPr>
          <w:rFonts w:ascii="Arial" w:hAnsi="Arial" w:eastAsia="Times New Roman" w:cs="Arial"/>
          <w:b/>
          <w:bCs/>
          <w:color w:val="000000"/>
          <w:lang w:val="pt-BR" w:eastAsia="pt-BR"/>
        </w:rPr>
        <w:t xml:space="preserve">DO PRAZO DE VIGÊNCIA </w:t>
      </w:r>
    </w:p>
    <w:p w14:paraId="0204F0D0">
      <w:pPr>
        <w:pStyle w:val="16"/>
        <w:numPr>
          <w:ilvl w:val="0"/>
          <w:numId w:val="0"/>
        </w:numPr>
        <w:spacing w:line="360" w:lineRule="auto"/>
        <w:ind w:leftChars="0" w:right="331" w:rightChars="0"/>
        <w:rPr>
          <w:rFonts w:ascii="Arial" w:hAnsi="Arial" w:eastAsia="Times New Roman" w:cs="Arial"/>
          <w:color w:val="000000"/>
          <w:lang w:val="pt-BR" w:eastAsia="pt-BR"/>
        </w:rPr>
      </w:pPr>
    </w:p>
    <w:p w14:paraId="27B379C4">
      <w:pPr>
        <w:pStyle w:val="16"/>
        <w:numPr>
          <w:ilvl w:val="1"/>
          <w:numId w:val="6"/>
        </w:numPr>
        <w:spacing w:line="360" w:lineRule="auto"/>
        <w:ind w:left="1080" w:leftChars="0" w:right="331" w:hanging="720" w:firstLineChars="0"/>
        <w:rPr>
          <w:rFonts w:ascii="Arial" w:hAnsi="Arial" w:eastAsia="Times New Roman" w:cs="Arial"/>
          <w:color w:val="000000"/>
          <w:lang w:val="pt-BR" w:eastAsia="pt-BR"/>
        </w:rPr>
      </w:pPr>
      <w:r>
        <w:rPr>
          <w:rFonts w:ascii="Arial" w:hAnsi="Arial" w:eastAsia="Times New Roman" w:cs="Arial"/>
          <w:color w:val="000000"/>
          <w:lang w:val="pt-BR" w:eastAsia="pt-BR"/>
        </w:rPr>
        <w:t xml:space="preserve">O presente objeto se enquadra como </w:t>
      </w:r>
      <w:r>
        <w:rPr>
          <w:rFonts w:hint="default" w:ascii="Arial" w:hAnsi="Arial" w:eastAsia="Times New Roman" w:cs="Arial"/>
          <w:color w:val="000000"/>
          <w:lang w:val="en-US" w:eastAsia="pt-BR"/>
        </w:rPr>
        <w:t>prestação de serviço</w:t>
      </w:r>
      <w:r>
        <w:rPr>
          <w:rFonts w:ascii="Arial" w:hAnsi="Arial" w:eastAsia="Times New Roman" w:cs="Arial"/>
          <w:color w:val="000000"/>
          <w:lang w:val="pt-BR" w:eastAsia="pt-BR"/>
        </w:rPr>
        <w:t xml:space="preserve"> contínuo?</w:t>
      </w:r>
    </w:p>
    <w:p w14:paraId="67976AA5">
      <w:pPr>
        <w:pStyle w:val="16"/>
        <w:spacing w:line="360" w:lineRule="auto"/>
        <w:ind w:right="331" w:firstLine="110" w:firstLineChars="50"/>
        <w:rPr>
          <w:rFonts w:ascii="Arial" w:hAnsi="Arial" w:eastAsia="Times New Roman" w:cs="Arial"/>
          <w:color w:val="000000"/>
          <w:lang w:val="pt-BR" w:eastAsia="pt-BR"/>
        </w:rPr>
      </w:pPr>
      <w:r>
        <w:rPr>
          <w:rFonts w:ascii="Arial" w:hAnsi="Arial" w:eastAsia="Times New Roman" w:cs="Arial"/>
          <w:color w:val="000000"/>
          <w:lang w:val="pt-BR" w:eastAsia="pt-BR"/>
        </w:rPr>
        <w:t xml:space="preserve">(   ) SIM </w:t>
      </w:r>
      <w:r>
        <w:rPr>
          <w:rFonts w:ascii="Arial" w:hAnsi="Arial" w:eastAsia="Times New Roman" w:cs="Arial"/>
          <w:color w:val="000000"/>
          <w:lang w:val="pt-BR" w:eastAsia="pt-BR"/>
        </w:rPr>
        <w:tab/>
      </w:r>
      <w:r>
        <w:rPr>
          <w:rFonts w:ascii="Arial" w:hAnsi="Arial" w:eastAsia="Times New Roman" w:cs="Arial"/>
          <w:color w:val="000000"/>
          <w:lang w:val="pt-BR" w:eastAsia="pt-BR"/>
        </w:rPr>
        <w:tab/>
      </w:r>
      <w:r>
        <w:rPr>
          <w:rFonts w:ascii="Arial" w:hAnsi="Arial" w:eastAsia="Times New Roman" w:cs="Arial"/>
          <w:color w:val="000000"/>
          <w:lang w:val="pt-BR" w:eastAsia="pt-BR"/>
        </w:rPr>
        <w:t>(   ) NÃO</w:t>
      </w:r>
    </w:p>
    <w:p w14:paraId="3CAF647B">
      <w:pPr>
        <w:pStyle w:val="16"/>
        <w:numPr>
          <w:ilvl w:val="1"/>
          <w:numId w:val="6"/>
        </w:numPr>
        <w:spacing w:line="360" w:lineRule="auto"/>
        <w:ind w:left="1080" w:leftChars="0" w:right="331" w:hanging="720" w:firstLineChars="0"/>
        <w:rPr>
          <w:rFonts w:ascii="Arial" w:hAnsi="Arial" w:eastAsia="Times New Roman" w:cs="Arial"/>
          <w:color w:val="000000"/>
          <w:lang w:val="pt-BR" w:eastAsia="pt-BR"/>
        </w:rPr>
      </w:pPr>
      <w:bookmarkStart w:id="2" w:name="_GoBack"/>
      <w:bookmarkEnd w:id="2"/>
      <w:r>
        <w:rPr>
          <w:rFonts w:ascii="Arial" w:hAnsi="Arial" w:eastAsia="Times New Roman" w:cs="Arial"/>
          <w:color w:val="000000"/>
          <w:lang w:val="pt-BR" w:eastAsia="pt-BR"/>
        </w:rPr>
        <w:t>O prazo de vigência será de (</w:t>
      </w:r>
      <w:r>
        <w:rPr>
          <w:rFonts w:ascii="Arial" w:hAnsi="Arial" w:eastAsia="Times New Roman" w:cs="Arial"/>
          <w:color w:val="000000"/>
          <w:highlight w:val="yellow"/>
          <w:lang w:val="pt-BR" w:eastAsia="pt-BR"/>
        </w:rPr>
        <w:t>XX) meses</w:t>
      </w:r>
      <w:r>
        <w:rPr>
          <w:rFonts w:ascii="Arial" w:hAnsi="Arial" w:eastAsia="Times New Roman" w:cs="Arial"/>
          <w:color w:val="000000"/>
          <w:lang w:val="pt-BR" w:eastAsia="pt-BR"/>
        </w:rPr>
        <w:t xml:space="preserve">, a contar da assinatura do instrumento contratual, observados os devidos créditos orçamentários, nos termos do art. 105 da Lei Federal 14.133/2021, </w:t>
      </w:r>
      <w:r>
        <w:rPr>
          <w:rFonts w:ascii="Arial" w:hAnsi="Arial" w:eastAsia="Times New Roman" w:cs="Arial"/>
          <w:color w:val="000000"/>
          <w:highlight w:val="yellow"/>
          <w:lang w:val="pt-BR" w:eastAsia="pt-BR"/>
        </w:rPr>
        <w:t>podendo ser prorrogado por igual período nos termos do disposto no art. 107 da referida norma</w:t>
      </w:r>
      <w:r>
        <w:rPr>
          <w:rFonts w:hint="default" w:ascii="Arial" w:hAnsi="Arial" w:eastAsia="Times New Roman" w:cs="Arial"/>
          <w:color w:val="000000"/>
          <w:highlight w:val="yellow"/>
          <w:lang w:val="en-US" w:eastAsia="pt-BR"/>
        </w:rPr>
        <w:t>, até a vigência máxima de (XX)  meses.</w:t>
      </w:r>
    </w:p>
    <w:p w14:paraId="6BEA8309">
      <w:pPr>
        <w:widowControl/>
        <w:tabs>
          <w:tab w:val="left" w:pos="0"/>
        </w:tabs>
        <w:autoSpaceDE/>
        <w:autoSpaceDN/>
        <w:spacing w:line="360" w:lineRule="auto"/>
        <w:jc w:val="both"/>
        <w:rPr>
          <w:rFonts w:ascii="Arial" w:hAnsi="Arial" w:eastAsia="Times New Roman" w:cs="Arial"/>
          <w:lang w:val="pt-BR" w:eastAsia="pt-BR"/>
        </w:rPr>
      </w:pPr>
    </w:p>
    <w:p w14:paraId="5B61AAF8">
      <w:pPr>
        <w:pStyle w:val="16"/>
        <w:widowControl/>
        <w:numPr>
          <w:ilvl w:val="0"/>
          <w:numId w:val="6"/>
        </w:numPr>
        <w:shd w:val="clear" w:color="auto" w:fill="BEBEBE" w:themeFill="background1" w:themeFillShade="BF"/>
        <w:autoSpaceDE/>
        <w:autoSpaceDN/>
        <w:spacing w:line="360" w:lineRule="auto"/>
        <w:ind w:left="390" w:leftChars="0" w:hanging="390" w:firstLineChars="0"/>
        <w:rPr>
          <w:rFonts w:ascii="Arial" w:hAnsi="Arial" w:eastAsia="Times New Roman" w:cs="Arial"/>
          <w:lang w:val="pt-BR" w:eastAsia="pt-BR"/>
        </w:rPr>
      </w:pPr>
      <w:r>
        <w:rPr>
          <w:rFonts w:ascii="Arial" w:hAnsi="Arial" w:eastAsia="Times New Roman" w:cs="Arial"/>
          <w:b/>
          <w:bCs/>
          <w:color w:val="000000"/>
          <w:lang w:val="pt-BR" w:eastAsia="pt-BR"/>
        </w:rPr>
        <w:t>VALOR ESTIMADO DA CONTRATAÇÃO E RESPONSÁVEL:</w:t>
      </w:r>
    </w:p>
    <w:p w14:paraId="10390175">
      <w:pPr>
        <w:pStyle w:val="16"/>
        <w:widowControl/>
        <w:numPr>
          <w:ilvl w:val="0"/>
          <w:numId w:val="0"/>
        </w:numPr>
        <w:autoSpaceDE/>
        <w:autoSpaceDN/>
        <w:spacing w:line="360" w:lineRule="auto"/>
        <w:ind w:leftChars="0"/>
        <w:textAlignment w:val="baseline"/>
        <w:rPr>
          <w:rFonts w:ascii="Arial" w:hAnsi="Arial" w:eastAsia="Times New Roman" w:cs="Arial"/>
          <w:color w:val="000000"/>
          <w:lang w:val="pt-BR" w:eastAsia="pt-BR"/>
        </w:rPr>
      </w:pPr>
    </w:p>
    <w:p w14:paraId="21D72FB1">
      <w:pPr>
        <w:pStyle w:val="16"/>
        <w:widowControl/>
        <w:numPr>
          <w:ilvl w:val="1"/>
          <w:numId w:val="6"/>
        </w:numPr>
        <w:autoSpaceDE/>
        <w:autoSpaceDN/>
        <w:spacing w:line="360" w:lineRule="auto"/>
        <w:ind w:left="1080" w:leftChars="0" w:hanging="720" w:firstLineChars="0"/>
        <w:textAlignment w:val="baseline"/>
        <w:rPr>
          <w:rFonts w:ascii="Arial" w:hAnsi="Arial" w:eastAsia="Times New Roman" w:cs="Arial"/>
          <w:color w:val="000000"/>
          <w:lang w:val="pt-BR" w:eastAsia="pt-BR"/>
        </w:rPr>
      </w:pPr>
      <w:r>
        <w:rPr>
          <w:rFonts w:ascii="Arial" w:hAnsi="Arial" w:eastAsia="Times New Roman" w:cs="Arial"/>
          <w:color w:val="000000"/>
          <w:lang w:val="pt-BR" w:eastAsia="pt-BR"/>
        </w:rPr>
        <w:t xml:space="preserve">Os valores estimados foram estipulados levando em consideração os preços praticados no mercado, sendo que o(a) servidor(a) responsável foi o(a) Sr(a): </w:t>
      </w:r>
      <w:r>
        <w:rPr>
          <w:rFonts w:ascii="Arial" w:hAnsi="Arial" w:eastAsia="Times New Roman" w:cs="Arial"/>
          <w:color w:val="000000"/>
          <w:shd w:val="clear" w:color="auto" w:fill="FFFF00"/>
          <w:lang w:val="pt-BR" w:eastAsia="pt-BR"/>
        </w:rPr>
        <w:t>xxx</w:t>
      </w:r>
      <w:r>
        <w:rPr>
          <w:rFonts w:ascii="Arial" w:hAnsi="Arial" w:eastAsia="Times New Roman" w:cs="Arial"/>
          <w:color w:val="000000"/>
          <w:lang w:val="pt-BR" w:eastAsia="pt-BR"/>
        </w:rPr>
        <w:t>.</w:t>
      </w:r>
    </w:p>
    <w:p w14:paraId="1B9A866E">
      <w:pPr>
        <w:widowControl/>
        <w:shd w:val="clear" w:color="auto" w:fill="FFFFFF"/>
        <w:autoSpaceDE/>
        <w:autoSpaceDN/>
        <w:spacing w:line="360" w:lineRule="auto"/>
        <w:jc w:val="both"/>
        <w:rPr>
          <w:rFonts w:ascii="Arial" w:hAnsi="Arial" w:eastAsia="Times New Roman" w:cs="Arial"/>
          <w:lang w:val="pt-BR" w:eastAsia="pt-BR"/>
        </w:rPr>
      </w:pPr>
      <w:r>
        <w:rPr>
          <w:rFonts w:ascii="Arial" w:hAnsi="Arial" w:eastAsia="Times New Roman" w:cs="Arial"/>
          <w:lang w:val="pt-BR" w:eastAsia="pt-BR"/>
        </w:rPr>
        <w:t>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5"/>
      </w:tblGrid>
      <w:tr w14:paraId="5518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5" w:type="dxa"/>
            <w:shd w:val="clear" w:color="auto" w:fill="FBE4D5"/>
          </w:tcPr>
          <w:p w14:paraId="4CAC0E7E">
            <w:pPr>
              <w:widowControl/>
              <w:autoSpaceDE/>
              <w:autoSpaceDN/>
              <w:jc w:val="both"/>
              <w:textAlignment w:val="baseline"/>
              <w:rPr>
                <w:rFonts w:ascii="Arial" w:hAnsi="Arial" w:eastAsia="Times New Roman" w:cs="Arial"/>
                <w:color w:val="000000"/>
                <w:lang w:val="pt-BR" w:eastAsia="pt-BR"/>
              </w:rPr>
            </w:pPr>
            <w:r>
              <w:rPr>
                <w:rFonts w:ascii="Arial" w:hAnsi="Arial" w:eastAsia="Times New Roman" w:cs="Arial"/>
                <w:b/>
                <w:bCs/>
                <w:color w:val="000000"/>
                <w:lang w:val="pt-BR" w:eastAsia="pt-BR"/>
              </w:rPr>
              <w:t>Nota Explicativa:</w:t>
            </w:r>
            <w:r>
              <w:rPr>
                <w:rFonts w:ascii="Arial" w:hAnsi="Arial" w:eastAsia="Times New Roman" w:cs="Arial"/>
                <w:color w:val="000000"/>
                <w:lang w:val="pt-BR" w:eastAsia="pt-BR"/>
              </w:rPr>
              <w:t xml:space="preserve"> Explicar quais critérios foram adotados para fixação do preço máximo, citando os decretos municipais quando cabíveis. Explicar e comprovar eventuais dificuldades na obtenção de cotações, bem como justificativas para eventuais exclusões de cotações com preços que oscilam das demais</w:t>
            </w:r>
          </w:p>
        </w:tc>
      </w:tr>
    </w:tbl>
    <w:p w14:paraId="7FBB1FD5">
      <w:pPr>
        <w:widowControl/>
        <w:shd w:val="clear" w:color="auto" w:fill="FFFFFF"/>
        <w:autoSpaceDE/>
        <w:autoSpaceDN/>
        <w:spacing w:line="360" w:lineRule="auto"/>
        <w:jc w:val="both"/>
        <w:rPr>
          <w:rFonts w:ascii="Arial" w:hAnsi="Arial" w:eastAsia="Times New Roman" w:cs="Arial"/>
          <w:lang w:val="pt-BR" w:eastAsia="pt-BR"/>
        </w:rPr>
      </w:pPr>
    </w:p>
    <w:p w14:paraId="2BEEFF18">
      <w:pPr>
        <w:pStyle w:val="16"/>
        <w:widowControl/>
        <w:numPr>
          <w:ilvl w:val="0"/>
          <w:numId w:val="6"/>
        </w:numPr>
        <w:shd w:val="clear" w:color="auto" w:fill="BEBEBE" w:themeFill="background1" w:themeFillShade="BF"/>
        <w:autoSpaceDE/>
        <w:autoSpaceDN/>
        <w:spacing w:line="360" w:lineRule="auto"/>
        <w:ind w:left="390" w:leftChars="0" w:hanging="390" w:firstLineChars="0"/>
        <w:rPr>
          <w:rFonts w:ascii="Arial" w:hAnsi="Arial" w:eastAsia="Times New Roman" w:cs="Arial"/>
          <w:b/>
          <w:bCs/>
          <w:lang w:val="pt-BR" w:eastAsia="pt-BR"/>
        </w:rPr>
      </w:pPr>
      <w:r>
        <w:rPr>
          <w:rFonts w:ascii="Arial" w:hAnsi="Arial" w:eastAsia="Times New Roman" w:cs="Arial"/>
          <w:b/>
          <w:bCs/>
          <w:lang w:val="pt-BR" w:eastAsia="pt-BR"/>
        </w:rPr>
        <w:t>DA FORMA DE PAGAMENTO</w:t>
      </w:r>
    </w:p>
    <w:p w14:paraId="7C519579">
      <w:pPr>
        <w:pStyle w:val="16"/>
        <w:widowControl/>
        <w:numPr>
          <w:ilvl w:val="0"/>
          <w:numId w:val="0"/>
        </w:numPr>
        <w:shd w:val="clear" w:color="auto" w:fill="FFFFFF"/>
        <w:autoSpaceDE/>
        <w:autoSpaceDN/>
        <w:spacing w:line="360" w:lineRule="auto"/>
        <w:ind w:leftChars="0"/>
        <w:rPr>
          <w:rFonts w:hint="default" w:ascii="Arial" w:hAnsi="Arial" w:eastAsia="Times New Roman"/>
          <w:color w:val="000000"/>
          <w:lang w:val="pt-BR" w:eastAsia="pt-BR"/>
        </w:rPr>
      </w:pPr>
    </w:p>
    <w:p w14:paraId="18E8D783">
      <w:pPr>
        <w:pStyle w:val="16"/>
        <w:widowControl/>
        <w:numPr>
          <w:ilvl w:val="1"/>
          <w:numId w:val="6"/>
        </w:numPr>
        <w:shd w:val="clear" w:color="auto" w:fill="FFFFFF"/>
        <w:autoSpaceDE/>
        <w:autoSpaceDN/>
        <w:spacing w:line="360" w:lineRule="auto"/>
        <w:ind w:left="1080" w:leftChars="0" w:hanging="720" w:firstLineChars="0"/>
        <w:rPr>
          <w:rFonts w:hint="default" w:ascii="Arial" w:hAnsi="Arial" w:eastAsia="Times New Roman"/>
          <w:color w:val="000000"/>
          <w:lang w:val="pt-BR" w:eastAsia="pt-BR"/>
        </w:rPr>
      </w:pPr>
      <w:r>
        <w:rPr>
          <w:rFonts w:ascii="Arial" w:hAnsi="Arial" w:eastAsia="Times New Roman" w:cs="Arial"/>
          <w:color w:val="000000"/>
          <w:lang w:val="pt-BR" w:eastAsia="pt-BR"/>
        </w:rPr>
        <w:t xml:space="preserve">O pagamento, decorrente da </w:t>
      </w:r>
      <w:r>
        <w:rPr>
          <w:rFonts w:hint="default" w:ascii="Arial" w:hAnsi="Arial" w:eastAsia="Times New Roman" w:cs="Arial"/>
          <w:color w:val="000000"/>
          <w:lang w:val="en-US" w:eastAsia="pt-BR"/>
        </w:rPr>
        <w:t>prestação</w:t>
      </w:r>
      <w:r>
        <w:rPr>
          <w:rFonts w:ascii="Arial" w:hAnsi="Arial" w:eastAsia="Times New Roman" w:cs="Arial"/>
          <w:color w:val="000000"/>
          <w:lang w:val="pt-BR" w:eastAsia="pt-BR"/>
        </w:rPr>
        <w:t xml:space="preserve"> do(s) </w:t>
      </w:r>
      <w:r>
        <w:rPr>
          <w:rFonts w:hint="default" w:ascii="Arial" w:hAnsi="Arial" w:eastAsia="Times New Roman" w:cs="Arial"/>
          <w:color w:val="000000"/>
          <w:lang w:val="en-US" w:eastAsia="pt-BR"/>
        </w:rPr>
        <w:t>serviço</w:t>
      </w:r>
      <w:r>
        <w:rPr>
          <w:rFonts w:ascii="Arial" w:hAnsi="Arial" w:eastAsia="Times New Roman" w:cs="Arial"/>
          <w:color w:val="000000"/>
          <w:lang w:val="pt-BR" w:eastAsia="pt-BR"/>
        </w:rPr>
        <w:t xml:space="preserve">(s) objeto desta </w:t>
      </w:r>
      <w:r>
        <w:rPr>
          <w:rFonts w:hint="default" w:ascii="Arial" w:hAnsi="Arial" w:eastAsia="Times New Roman" w:cs="Arial"/>
          <w:color w:val="000000"/>
          <w:lang w:val="en-US" w:eastAsia="pt-BR"/>
        </w:rPr>
        <w:t>contratação</w:t>
      </w:r>
      <w:r>
        <w:rPr>
          <w:rFonts w:ascii="Arial" w:hAnsi="Arial" w:eastAsia="Times New Roman" w:cs="Arial"/>
          <w:color w:val="000000"/>
          <w:lang w:val="pt-BR" w:eastAsia="pt-BR"/>
        </w:rPr>
        <w:t xml:space="preserve">, será efetuado </w:t>
      </w:r>
      <w:r>
        <w:rPr>
          <w:rFonts w:hint="default" w:ascii="Arial" w:hAnsi="Arial" w:eastAsia="Times New Roman" w:cs="Arial"/>
          <w:color w:val="000000"/>
          <w:lang w:val="en-US" w:eastAsia="pt-BR"/>
        </w:rPr>
        <w:t xml:space="preserve">pela Tesouraria Municipal, </w:t>
      </w:r>
      <w:r>
        <w:rPr>
          <w:rFonts w:ascii="Arial" w:hAnsi="Arial" w:eastAsia="Times New Roman" w:cs="Arial"/>
          <w:color w:val="000000"/>
          <w:lang w:val="pt-BR" w:eastAsia="pt-BR"/>
        </w:rPr>
        <w:t xml:space="preserve">mediante crédito em conta corrente, no prazo de em até </w:t>
      </w:r>
      <w:r>
        <w:rPr>
          <w:rFonts w:ascii="Arial" w:hAnsi="Arial" w:eastAsia="Times New Roman" w:cs="Arial"/>
          <w:b/>
          <w:bCs/>
          <w:color w:val="000000"/>
          <w:highlight w:val="yellow"/>
          <w:u w:val="single"/>
          <w:lang w:val="pt-BR" w:eastAsia="pt-BR"/>
        </w:rPr>
        <w:t>30 (trinta) dias,</w:t>
      </w:r>
      <w:r>
        <w:rPr>
          <w:rFonts w:ascii="Arial" w:hAnsi="Arial" w:eastAsia="Times New Roman" w:cs="Arial"/>
          <w:color w:val="000000"/>
          <w:lang w:val="pt-BR" w:eastAsia="pt-BR"/>
        </w:rPr>
        <w:t xml:space="preserve"> contados do recebimento definitivo do objeto em cada fornecimento, após a apresentação da respectiva documentação fiscal, devidamente atestada pelo setor competente.</w:t>
      </w:r>
    </w:p>
    <w:p w14:paraId="045DD90F">
      <w:pPr>
        <w:pStyle w:val="16"/>
        <w:widowControl/>
        <w:numPr>
          <w:ilvl w:val="1"/>
          <w:numId w:val="6"/>
        </w:numPr>
        <w:shd w:val="clear" w:color="auto" w:fill="FFFFFF"/>
        <w:autoSpaceDE/>
        <w:autoSpaceDN/>
        <w:spacing w:line="360" w:lineRule="auto"/>
        <w:ind w:left="1080" w:leftChars="0" w:hanging="720" w:firstLineChars="0"/>
        <w:rPr>
          <w:rFonts w:hint="default" w:ascii="Arial" w:hAnsi="Arial" w:eastAsia="Times New Roman"/>
          <w:color w:val="000000"/>
          <w:lang w:val="pt-BR" w:eastAsia="pt-BR"/>
        </w:rPr>
      </w:pPr>
      <w:r>
        <w:rPr>
          <w:rFonts w:hint="default" w:ascii="Arial" w:hAnsi="Arial" w:eastAsia="Times New Roman"/>
          <w:color w:val="000000"/>
          <w:lang w:val="pt-BR" w:eastAsia="pt-BR"/>
        </w:rPr>
        <w:t>A CONTRATADA deverá comprovar via documento impresso a regularidade relativa ao Fundo de Garantia por Tempo de Serviço (FGTS) e Certidão Negativa de Débito, ou Certidão Positiva, com efeito negativo relativa ao Instituto Nacional do Seguro Social (INSS), demonstrando situação regular no cumprimento dos encargos sociais instituídos por lei, como condição à percepção do valor faturado, devendo os valores das guias serem</w:t>
      </w:r>
      <w:r>
        <w:rPr>
          <w:rFonts w:hint="default" w:ascii="Arial" w:hAnsi="Arial" w:eastAsia="Times New Roman"/>
          <w:color w:val="000000"/>
          <w:lang w:val="en-US" w:eastAsia="pt-BR"/>
        </w:rPr>
        <w:t xml:space="preserve"> </w:t>
      </w:r>
      <w:r>
        <w:rPr>
          <w:rFonts w:hint="default" w:ascii="Arial" w:hAnsi="Arial" w:eastAsia="Times New Roman"/>
          <w:color w:val="000000"/>
          <w:lang w:val="pt-BR" w:eastAsia="pt-BR"/>
        </w:rPr>
        <w:t>compatíveis com os que são devidos em valores dos empregados vinculados à execução contratual.</w:t>
      </w:r>
    </w:p>
    <w:p w14:paraId="103306B3">
      <w:pPr>
        <w:pStyle w:val="16"/>
        <w:widowControl/>
        <w:numPr>
          <w:ilvl w:val="1"/>
          <w:numId w:val="6"/>
        </w:numPr>
        <w:shd w:val="clear" w:color="auto" w:fill="FFFFFF"/>
        <w:autoSpaceDE/>
        <w:autoSpaceDN/>
        <w:spacing w:line="360" w:lineRule="auto"/>
        <w:ind w:left="1080" w:leftChars="0" w:hanging="720" w:firstLineChars="0"/>
        <w:rPr>
          <w:rFonts w:hint="default" w:ascii="Arial" w:hAnsi="Arial" w:eastAsia="Times New Roman"/>
          <w:color w:val="000000"/>
          <w:lang w:val="pt-BR" w:eastAsia="pt-BR"/>
        </w:rPr>
      </w:pPr>
      <w:r>
        <w:rPr>
          <w:rFonts w:hint="default" w:ascii="Arial" w:hAnsi="Arial" w:eastAsia="Times New Roman"/>
          <w:color w:val="000000"/>
          <w:lang w:val="pt-BR" w:eastAsia="pt-BR"/>
        </w:rPr>
        <w:t>Dos valores constantes na nota fiscal, serão retidos os valores inerentes ao ISS e IR.</w:t>
      </w:r>
    </w:p>
    <w:p w14:paraId="7D53D9BF">
      <w:pPr>
        <w:pStyle w:val="16"/>
        <w:widowControl/>
        <w:numPr>
          <w:ilvl w:val="1"/>
          <w:numId w:val="6"/>
        </w:numPr>
        <w:shd w:val="clear" w:color="auto" w:fill="FFFFFF"/>
        <w:autoSpaceDE/>
        <w:autoSpaceDN/>
        <w:spacing w:line="360" w:lineRule="auto"/>
        <w:ind w:left="1080" w:leftChars="0" w:hanging="720" w:firstLineChars="0"/>
        <w:rPr>
          <w:rFonts w:hint="default" w:ascii="Arial" w:hAnsi="Arial" w:eastAsia="Times New Roman"/>
          <w:b/>
          <w:bCs/>
          <w:color w:val="000000"/>
          <w:lang w:val="pt-BR" w:eastAsia="pt-BR"/>
        </w:rPr>
      </w:pPr>
      <w:r>
        <w:rPr>
          <w:rFonts w:hint="default" w:ascii="Arial" w:hAnsi="Arial" w:eastAsia="Times New Roman"/>
          <w:b/>
          <w:bCs/>
          <w:color w:val="000000"/>
          <w:lang w:val="pt-BR" w:eastAsia="pt-BR"/>
        </w:rPr>
        <w:t>No corpo do documento fiscal deverá conter as seguintes informações:</w:t>
      </w:r>
    </w:p>
    <w:p w14:paraId="6806CDF3">
      <w:pPr>
        <w:pStyle w:val="16"/>
        <w:widowControl/>
        <w:numPr>
          <w:ilvl w:val="0"/>
          <w:numId w:val="0"/>
        </w:numPr>
        <w:shd w:val="clear" w:color="auto" w:fill="FFFFFF"/>
        <w:autoSpaceDE/>
        <w:autoSpaceDN/>
        <w:spacing w:line="360" w:lineRule="auto"/>
        <w:ind w:leftChars="0" w:firstLine="720" w:firstLineChars="0"/>
        <w:rPr>
          <w:rFonts w:hint="default" w:ascii="Arial" w:hAnsi="Arial" w:eastAsia="Times New Roman"/>
          <w:b/>
          <w:bCs/>
          <w:color w:val="000000"/>
          <w:lang w:val="pt-BR" w:eastAsia="pt-BR"/>
        </w:rPr>
      </w:pPr>
      <w:r>
        <w:rPr>
          <w:rFonts w:hint="default" w:ascii="Arial" w:hAnsi="Arial" w:eastAsia="Times New Roman"/>
          <w:b/>
          <w:bCs/>
          <w:color w:val="000000"/>
          <w:lang w:val="pt-BR" w:eastAsia="pt-BR"/>
        </w:rPr>
        <w:t>a) o número da licitação; e,</w:t>
      </w:r>
    </w:p>
    <w:p w14:paraId="436386AC">
      <w:pPr>
        <w:pStyle w:val="16"/>
        <w:widowControl/>
        <w:numPr>
          <w:ilvl w:val="0"/>
          <w:numId w:val="0"/>
        </w:numPr>
        <w:shd w:val="clear" w:color="auto" w:fill="FFFFFF"/>
        <w:autoSpaceDE/>
        <w:autoSpaceDN/>
        <w:spacing w:line="360" w:lineRule="auto"/>
        <w:ind w:leftChars="0" w:firstLine="720" w:firstLineChars="0"/>
        <w:rPr>
          <w:rFonts w:hint="default" w:ascii="Arial" w:hAnsi="Arial" w:eastAsia="Times New Roman"/>
          <w:b/>
          <w:bCs/>
          <w:color w:val="000000"/>
          <w:lang w:val="pt-BR" w:eastAsia="pt-BR"/>
        </w:rPr>
      </w:pPr>
      <w:r>
        <w:rPr>
          <w:rFonts w:hint="default" w:ascii="Arial" w:hAnsi="Arial" w:eastAsia="Times New Roman"/>
          <w:b/>
          <w:bCs/>
          <w:color w:val="000000"/>
          <w:lang w:val="pt-BR" w:eastAsia="pt-BR"/>
        </w:rPr>
        <w:t xml:space="preserve">b) o número da ordem de compra. </w:t>
      </w:r>
    </w:p>
    <w:p w14:paraId="294D55B1">
      <w:pPr>
        <w:pStyle w:val="16"/>
        <w:widowControl/>
        <w:numPr>
          <w:ilvl w:val="0"/>
          <w:numId w:val="0"/>
        </w:numPr>
        <w:shd w:val="clear" w:color="auto" w:fill="FFFFFF"/>
        <w:autoSpaceDE/>
        <w:autoSpaceDN/>
        <w:spacing w:line="360" w:lineRule="auto"/>
        <w:ind w:leftChars="0" w:firstLine="720" w:firstLineChars="0"/>
        <w:rPr>
          <w:rFonts w:hint="default" w:ascii="Arial" w:hAnsi="Arial" w:eastAsia="Times New Roman"/>
          <w:b/>
          <w:bCs/>
          <w:color w:val="000000"/>
          <w:lang w:val="pt-BR" w:eastAsia="pt-BR"/>
        </w:rPr>
      </w:pPr>
      <w:r>
        <w:rPr>
          <w:rFonts w:hint="default" w:ascii="Arial" w:hAnsi="Arial" w:eastAsia="Times New Roman"/>
          <w:b/>
          <w:bCs/>
          <w:color w:val="000000"/>
          <w:lang w:val="pt-BR" w:eastAsia="pt-BR"/>
        </w:rPr>
        <w:t>c) os dados bancários da empresa (Agência, C.C e Banco).</w:t>
      </w:r>
    </w:p>
    <w:p w14:paraId="53AC5894">
      <w:pPr>
        <w:pStyle w:val="16"/>
        <w:widowControl/>
        <w:numPr>
          <w:ilvl w:val="1"/>
          <w:numId w:val="6"/>
        </w:numPr>
        <w:shd w:val="clear" w:color="auto" w:fill="FFFFFF"/>
        <w:autoSpaceDE/>
        <w:autoSpaceDN/>
        <w:spacing w:line="360" w:lineRule="auto"/>
        <w:ind w:left="1080" w:leftChars="0" w:hanging="720" w:firstLineChars="0"/>
        <w:rPr>
          <w:rFonts w:hint="default" w:ascii="Arial" w:hAnsi="Arial" w:eastAsia="Times New Roman"/>
          <w:color w:val="000000"/>
          <w:lang w:val="pt-BR" w:eastAsia="pt-BR"/>
        </w:rPr>
      </w:pPr>
      <w:r>
        <w:rPr>
          <w:rFonts w:hint="default" w:ascii="Arial" w:hAnsi="Arial" w:eastAsia="Times New Roman"/>
          <w:color w:val="000000"/>
          <w:lang w:val="pt-BR" w:eastAsia="pt-BR"/>
        </w:rPr>
        <w:t>A empresa deverá apresentar os dados bancários vinculados ao CNPJ ou CPF, conforme informados na declaração bancária apresentada no momento da assinatura da Ata/Contrato.</w:t>
      </w:r>
    </w:p>
    <w:p w14:paraId="474D2785">
      <w:pPr>
        <w:pStyle w:val="16"/>
        <w:widowControl/>
        <w:numPr>
          <w:ilvl w:val="1"/>
          <w:numId w:val="6"/>
        </w:numPr>
        <w:shd w:val="clear" w:color="auto" w:fill="FFFFFF"/>
        <w:autoSpaceDE/>
        <w:autoSpaceDN/>
        <w:spacing w:line="360" w:lineRule="auto"/>
        <w:ind w:left="1080" w:leftChars="0" w:hanging="720" w:firstLineChars="0"/>
        <w:rPr>
          <w:rFonts w:hint="default" w:ascii="Arial" w:hAnsi="Arial" w:eastAsia="Times New Roman"/>
          <w:color w:val="000000"/>
          <w:lang w:val="pt-BR" w:eastAsia="pt-BR"/>
        </w:rPr>
      </w:pPr>
      <w:r>
        <w:rPr>
          <w:rFonts w:hint="default" w:ascii="Arial" w:hAnsi="Arial" w:eastAsia="Times New Roman"/>
          <w:color w:val="000000"/>
          <w:lang w:val="pt-BR" w:eastAsia="pt-BR"/>
        </w:rPr>
        <w:t>A empresa deverá possuir conta corrente no Banco do Brasil ou Caixa Econômica Federal (dependendo do banco onde se encontram os recursos financeiros vinculados a despesa orçamentária) atrelada ao seu CNPJ ou CPF, conforme comprovação apresentada mediante  cabeçalho do extrato</w:t>
      </w:r>
      <w:r>
        <w:rPr>
          <w:rFonts w:hint="default" w:ascii="Arial" w:hAnsi="Arial" w:eastAsia="Times New Roman"/>
          <w:color w:val="000000"/>
          <w:lang w:val="en-US" w:eastAsia="pt-BR"/>
        </w:rPr>
        <w:t xml:space="preserve"> da conta bancária</w:t>
      </w:r>
      <w:r>
        <w:rPr>
          <w:rFonts w:hint="default" w:ascii="Arial" w:hAnsi="Arial" w:eastAsia="Times New Roman"/>
          <w:color w:val="000000"/>
          <w:lang w:val="pt-BR" w:eastAsia="pt-BR"/>
        </w:rPr>
        <w:t xml:space="preserve"> ou outro documento que conste os dados bancários, ou em caso de a conta corrente ser de outro banco, o fornecedor arcará com o pagamento das despesas de tarifas bancárias das transações que ocorrerem.</w:t>
      </w:r>
    </w:p>
    <w:p w14:paraId="01557A45">
      <w:pPr>
        <w:pStyle w:val="16"/>
        <w:widowControl/>
        <w:numPr>
          <w:ilvl w:val="1"/>
          <w:numId w:val="6"/>
        </w:numPr>
        <w:shd w:val="clear" w:color="auto" w:fill="FFFFFF"/>
        <w:autoSpaceDE/>
        <w:autoSpaceDN/>
        <w:spacing w:line="360" w:lineRule="auto"/>
        <w:ind w:left="1080" w:leftChars="0" w:hanging="720" w:firstLineChars="0"/>
        <w:rPr>
          <w:rFonts w:hint="default" w:ascii="Arial" w:hAnsi="Arial" w:eastAsia="Times New Roman"/>
          <w:color w:val="000000"/>
          <w:lang w:val="pt-BR" w:eastAsia="pt-BR"/>
        </w:rPr>
      </w:pPr>
      <w:r>
        <w:rPr>
          <w:rFonts w:hint="default" w:ascii="Arial" w:hAnsi="Arial" w:eastAsia="Times New Roman"/>
          <w:color w:val="000000"/>
          <w:lang w:val="pt-BR" w:eastAsia="pt-BR"/>
        </w:rPr>
        <w:t>A nota fiscal que não contiver as informações descritas nos subitens anteriores será devolvida sem o seu pagamento, até que seja regularizada a situação.</w:t>
      </w:r>
    </w:p>
    <w:p w14:paraId="57EE7BF8">
      <w:pPr>
        <w:pStyle w:val="16"/>
        <w:widowControl/>
        <w:numPr>
          <w:ilvl w:val="1"/>
          <w:numId w:val="6"/>
        </w:numPr>
        <w:shd w:val="clear" w:color="auto" w:fill="FFFFFF"/>
        <w:autoSpaceDE/>
        <w:autoSpaceDN/>
        <w:spacing w:line="360" w:lineRule="auto"/>
        <w:ind w:left="1080" w:leftChars="0" w:hanging="720" w:firstLineChars="0"/>
        <w:rPr>
          <w:rFonts w:hint="default" w:ascii="Arial" w:hAnsi="Arial" w:eastAsia="Times New Roman"/>
          <w:color w:val="000000"/>
          <w:lang w:val="pt-BR" w:eastAsia="pt-BR"/>
        </w:rPr>
      </w:pPr>
      <w:r>
        <w:rPr>
          <w:rFonts w:hint="default" w:ascii="Arial" w:hAnsi="Arial" w:eastAsia="Times New Roman"/>
          <w:color w:val="000000"/>
          <w:lang w:val="pt-BR" w:eastAsia="pt-BR"/>
        </w:rPr>
        <w:t>A Fiscalização das verbas trabalhistas é condição para o pagamento das faturas.</w:t>
      </w:r>
    </w:p>
    <w:p w14:paraId="739D1ECE">
      <w:pPr>
        <w:widowControl/>
        <w:autoSpaceDE/>
        <w:autoSpaceDN/>
        <w:jc w:val="both"/>
        <w:rPr>
          <w:rFonts w:hint="default" w:ascii="Arial" w:hAnsi="Arial" w:eastAsia="Times New Roman" w:cs="Arial"/>
          <w:color w:val="000000"/>
          <w:lang w:val="pt-BR" w:eastAsia="pt-BR"/>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5"/>
      </w:tblGrid>
      <w:tr w14:paraId="3474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5" w:type="dxa"/>
            <w:shd w:val="clear" w:color="auto" w:fill="FBE4D5"/>
          </w:tcPr>
          <w:p w14:paraId="7C1BDEAB">
            <w:pPr>
              <w:widowControl/>
              <w:autoSpaceDE/>
              <w:autoSpaceDN/>
              <w:jc w:val="both"/>
              <w:rPr>
                <w:rFonts w:ascii="Arial" w:hAnsi="Arial" w:eastAsia="Times New Roman" w:cs="Arial"/>
                <w:color w:val="000000"/>
                <w:lang w:val="pt-BR" w:eastAsia="pt-BR"/>
              </w:rPr>
            </w:pPr>
            <w:r>
              <w:rPr>
                <w:rFonts w:ascii="Arial" w:hAnsi="Arial" w:eastAsia="Times New Roman" w:cs="Arial"/>
                <w:b/>
                <w:bCs/>
                <w:color w:val="000000"/>
                <w:lang w:val="pt-BR" w:eastAsia="pt-BR"/>
              </w:rPr>
              <w:t xml:space="preserve">Nota explicativa: </w:t>
            </w:r>
            <w:r>
              <w:rPr>
                <w:rFonts w:ascii="Arial" w:hAnsi="Arial" w:eastAsia="Times New Roman" w:cs="Arial"/>
                <w:color w:val="000000"/>
                <w:lang w:val="pt-BR" w:eastAsia="pt-BR"/>
              </w:rPr>
              <w:t>Especificar, caso seja necessário, a apresentação de documento necessário para formalização do pagamento, como anotações de responsabilidade técnica, dentre outros.</w:t>
            </w:r>
          </w:p>
          <w:p w14:paraId="235839C5">
            <w:pPr>
              <w:widowControl/>
              <w:autoSpaceDE/>
              <w:autoSpaceDN/>
              <w:jc w:val="both"/>
              <w:rPr>
                <w:rFonts w:ascii="Arial" w:hAnsi="Arial" w:eastAsia="Times New Roman" w:cs="Arial"/>
                <w:color w:val="000000"/>
                <w:lang w:val="pt-BR" w:eastAsia="pt-BR"/>
              </w:rPr>
            </w:pPr>
            <w:r>
              <w:rPr>
                <w:rFonts w:ascii="Arial" w:hAnsi="Arial" w:eastAsia="Times New Roman" w:cs="Arial"/>
                <w:color w:val="000000"/>
                <w:lang w:val="pt-BR" w:eastAsia="pt-BR"/>
              </w:rPr>
              <w:t xml:space="preserve">A Lei 14.133/21 não estipulou o prazo mínimo ou máximo para pagamento, o período indicado acima é </w:t>
            </w:r>
            <w:r>
              <w:rPr>
                <w:rFonts w:hint="default" w:ascii="Arial" w:hAnsi="Arial" w:eastAsia="Times New Roman" w:cs="Arial"/>
                <w:color w:val="000000"/>
                <w:lang w:val="en-US" w:eastAsia="pt-BR"/>
              </w:rPr>
              <w:t>indicado pela Secretaria da Fazenda</w:t>
            </w:r>
            <w:r>
              <w:rPr>
                <w:rFonts w:ascii="Arial" w:hAnsi="Arial" w:eastAsia="Times New Roman" w:cs="Arial"/>
                <w:color w:val="000000"/>
                <w:lang w:val="pt-BR" w:eastAsia="pt-BR"/>
              </w:rPr>
              <w:t>.</w:t>
            </w:r>
          </w:p>
        </w:tc>
      </w:tr>
    </w:tbl>
    <w:p w14:paraId="68D37786">
      <w:pPr>
        <w:tabs>
          <w:tab w:val="left" w:pos="641"/>
        </w:tabs>
        <w:spacing w:line="360" w:lineRule="auto"/>
        <w:ind w:right="332"/>
        <w:rPr>
          <w:rFonts w:ascii="Arial" w:hAnsi="Arial" w:eastAsia="Times New Roman" w:cs="Arial"/>
          <w:color w:val="000000"/>
          <w:lang w:val="pt-BR" w:eastAsia="pt-BR"/>
        </w:rPr>
      </w:pPr>
    </w:p>
    <w:p w14:paraId="2719163F">
      <w:pPr>
        <w:pStyle w:val="16"/>
        <w:widowControl/>
        <w:numPr>
          <w:ilvl w:val="0"/>
          <w:numId w:val="6"/>
        </w:numPr>
        <w:shd w:val="clear" w:color="auto" w:fill="D9D9D9"/>
        <w:autoSpaceDE/>
        <w:autoSpaceDN/>
        <w:spacing w:line="360" w:lineRule="auto"/>
        <w:ind w:left="390" w:leftChars="0" w:hanging="390" w:firstLineChars="0"/>
        <w:rPr>
          <w:rFonts w:ascii="Arial" w:hAnsi="Arial" w:eastAsia="Times New Roman" w:cs="Arial"/>
          <w:color w:val="000000"/>
          <w:lang w:val="pt-BR" w:eastAsia="pt-BR"/>
        </w:rPr>
      </w:pPr>
      <w:r>
        <w:rPr>
          <w:rFonts w:ascii="Arial" w:hAnsi="Arial" w:eastAsia="Times New Roman" w:cs="Arial"/>
          <w:b/>
          <w:bCs/>
          <w:color w:val="000000"/>
          <w:lang w:val="pt-BR" w:eastAsia="pt-BR"/>
        </w:rPr>
        <w:t xml:space="preserve">DOTAÇÃO ORÇAMENTÁRIA    </w:t>
      </w:r>
    </w:p>
    <w:p w14:paraId="01D24001">
      <w:pPr>
        <w:pStyle w:val="16"/>
        <w:widowControl/>
        <w:numPr>
          <w:ilvl w:val="0"/>
          <w:numId w:val="0"/>
        </w:numPr>
        <w:shd w:val="clear" w:color="auto" w:fill="FFFFFF"/>
        <w:autoSpaceDE/>
        <w:autoSpaceDN/>
        <w:spacing w:line="360" w:lineRule="auto"/>
        <w:ind w:leftChars="0"/>
        <w:rPr>
          <w:rFonts w:hint="default" w:ascii="Arial" w:hAnsi="Arial" w:eastAsia="Times New Roman"/>
          <w:color w:val="000000"/>
          <w:lang w:val="pt-BR" w:eastAsia="pt-BR"/>
        </w:rPr>
      </w:pPr>
    </w:p>
    <w:p w14:paraId="1A9EF283">
      <w:pPr>
        <w:pStyle w:val="16"/>
        <w:widowControl/>
        <w:numPr>
          <w:ilvl w:val="1"/>
          <w:numId w:val="6"/>
        </w:numPr>
        <w:shd w:val="clear" w:color="auto" w:fill="FFFFFF"/>
        <w:autoSpaceDE/>
        <w:autoSpaceDN/>
        <w:spacing w:line="360" w:lineRule="auto"/>
        <w:ind w:left="1080" w:leftChars="0" w:hanging="720" w:firstLineChars="0"/>
        <w:rPr>
          <w:rFonts w:hint="default" w:ascii="Arial" w:hAnsi="Arial" w:eastAsia="Times New Roman"/>
          <w:color w:val="000000"/>
          <w:lang w:val="pt-BR" w:eastAsia="pt-BR"/>
        </w:rPr>
      </w:pPr>
      <w:r>
        <w:rPr>
          <w:rFonts w:hint="default" w:ascii="Arial" w:hAnsi="Arial" w:eastAsia="Times New Roman"/>
          <w:color w:val="000000"/>
          <w:lang w:val="pt-BR" w:eastAsia="pt-BR"/>
        </w:rPr>
        <w:t>As despesas decorrentes da presente contratação correrão à conta</w:t>
      </w:r>
      <w:r>
        <w:rPr>
          <w:rFonts w:hint="default" w:ascii="Arial" w:hAnsi="Arial" w:eastAsia="Times New Roman"/>
          <w:color w:val="000000"/>
          <w:lang w:val="en-US" w:eastAsia="pt-BR"/>
        </w:rPr>
        <w:t xml:space="preserve"> da seguinte dotação:</w:t>
      </w:r>
    </w:p>
    <w:p w14:paraId="5653D425">
      <w:pPr>
        <w:pStyle w:val="16"/>
        <w:tabs>
          <w:tab w:val="left" w:pos="284"/>
        </w:tabs>
        <w:spacing w:line="360" w:lineRule="auto"/>
        <w:ind w:left="0"/>
        <w:rPr>
          <w:rFonts w:ascii="Arial" w:hAnsi="Arial" w:eastAsia="Times New Roman" w:cs="Arial"/>
          <w:color w:val="000000"/>
          <w:lang w:val="pt-BR" w:eastAsia="pt-BR"/>
        </w:rPr>
      </w:pPr>
      <w:r>
        <w:rPr>
          <w:rFonts w:ascii="Arial" w:hAnsi="Arial" w:eastAsia="Times New Roman" w:cs="Arial"/>
          <w:color w:val="000000"/>
          <w:highlight w:val="yellow"/>
          <w:lang w:val="pt-BR" w:eastAsia="pt-BR"/>
        </w:rPr>
        <w:t>XXXXXXXXXXXXXXXXXXXXXXXXXXXXX</w:t>
      </w:r>
    </w:p>
    <w:p w14:paraId="773E5A8B">
      <w:pPr>
        <w:tabs>
          <w:tab w:val="left" w:pos="641"/>
        </w:tabs>
        <w:spacing w:line="360" w:lineRule="auto"/>
        <w:ind w:right="332"/>
        <w:rPr>
          <w:rFonts w:ascii="Arial" w:hAnsi="Arial" w:eastAsia="Times New Roman" w:cs="Arial"/>
          <w:color w:val="000000"/>
          <w:lang w:val="pt-BR" w:eastAsia="pt-BR"/>
        </w:rPr>
      </w:pPr>
    </w:p>
    <w:p w14:paraId="3ED0D4EC">
      <w:pPr>
        <w:pStyle w:val="16"/>
        <w:widowControl/>
        <w:numPr>
          <w:ilvl w:val="0"/>
          <w:numId w:val="6"/>
        </w:numPr>
        <w:shd w:val="clear" w:color="auto" w:fill="D9D9D9"/>
        <w:autoSpaceDE/>
        <w:autoSpaceDN/>
        <w:spacing w:line="360" w:lineRule="auto"/>
        <w:ind w:left="390" w:leftChars="0" w:hanging="390" w:firstLineChars="0"/>
        <w:rPr>
          <w:rFonts w:ascii="Arial" w:hAnsi="Arial" w:eastAsia="Times New Roman" w:cs="Arial"/>
          <w:color w:val="000000"/>
          <w:lang w:val="pt-BR" w:eastAsia="pt-BR"/>
        </w:rPr>
      </w:pPr>
      <w:r>
        <w:rPr>
          <w:rFonts w:ascii="Arial" w:hAnsi="Arial" w:eastAsia="Times New Roman" w:cs="Arial"/>
          <w:b/>
          <w:bCs/>
          <w:color w:val="000000"/>
          <w:lang w:val="pt-BR" w:eastAsia="pt-BR"/>
        </w:rPr>
        <w:t>DA RESPONSABILIDADE PELA ELABORAÇÃO DO TERMO DE REFERÊNCIA</w:t>
      </w:r>
    </w:p>
    <w:p w14:paraId="2793CFB8">
      <w:pPr>
        <w:pStyle w:val="16"/>
        <w:widowControl/>
        <w:numPr>
          <w:ilvl w:val="0"/>
          <w:numId w:val="0"/>
        </w:numPr>
        <w:autoSpaceDE/>
        <w:autoSpaceDN/>
        <w:spacing w:line="360" w:lineRule="auto"/>
        <w:ind w:leftChars="0"/>
        <w:rPr>
          <w:rFonts w:ascii="Arial" w:hAnsi="Arial" w:eastAsia="Times New Roman" w:cs="Arial"/>
          <w:color w:val="000000"/>
          <w:lang w:val="pt-BR" w:eastAsia="pt-BR"/>
        </w:rPr>
      </w:pPr>
    </w:p>
    <w:p w14:paraId="700EF681">
      <w:pPr>
        <w:pStyle w:val="16"/>
        <w:widowControl/>
        <w:numPr>
          <w:ilvl w:val="1"/>
          <w:numId w:val="6"/>
        </w:numPr>
        <w:autoSpaceDE/>
        <w:autoSpaceDN/>
        <w:spacing w:line="360" w:lineRule="auto"/>
        <w:ind w:left="1080" w:leftChars="0" w:hanging="720" w:firstLineChars="0"/>
        <w:rPr>
          <w:rFonts w:ascii="Arial" w:hAnsi="Arial" w:eastAsia="Times New Roman" w:cs="Arial"/>
          <w:color w:val="000000"/>
          <w:lang w:val="pt-BR" w:eastAsia="pt-BR"/>
        </w:rPr>
      </w:pPr>
      <w:r>
        <w:rPr>
          <w:rFonts w:ascii="Arial" w:hAnsi="Arial" w:eastAsia="Times New Roman" w:cs="Arial"/>
          <w:color w:val="000000"/>
          <w:lang w:val="pt-BR" w:eastAsia="pt-BR"/>
        </w:rPr>
        <w:t>Declaro estar ciente de todas as implicações pelas informações prestadas no presente Termo de Referência e em relação a elas assumimos de forma solidária a responsabilidade.</w:t>
      </w:r>
    </w:p>
    <w:p w14:paraId="14B8B176">
      <w:pPr>
        <w:widowControl/>
        <w:autoSpaceDE/>
        <w:autoSpaceDN/>
        <w:spacing w:line="360" w:lineRule="auto"/>
        <w:ind w:firstLine="851"/>
        <w:jc w:val="both"/>
        <w:rPr>
          <w:rFonts w:ascii="Arial" w:hAnsi="Arial" w:eastAsia="Times New Roman" w:cs="Arial"/>
          <w:color w:val="000000"/>
          <w:lang w:val="pt-BR" w:eastAsia="pt-BR"/>
        </w:rPr>
      </w:pPr>
    </w:p>
    <w:p w14:paraId="3BEE1698">
      <w:pPr>
        <w:widowControl/>
        <w:autoSpaceDE/>
        <w:autoSpaceDN/>
        <w:spacing w:line="360" w:lineRule="auto"/>
        <w:jc w:val="both"/>
        <w:rPr>
          <w:rFonts w:ascii="Arial" w:hAnsi="Arial" w:eastAsia="Times New Roman" w:cs="Arial"/>
          <w:color w:val="000000"/>
          <w:lang w:val="pt-BR" w:eastAsia="pt-BR"/>
        </w:rPr>
      </w:pPr>
      <w:r>
        <w:rPr>
          <w:rFonts w:ascii="Arial" w:hAnsi="Arial" w:eastAsia="Times New Roman" w:cs="Arial"/>
          <w:b/>
          <w:bCs/>
          <w:color w:val="000000"/>
          <w:lang w:val="pt-BR" w:eastAsia="pt-BR"/>
        </w:rPr>
        <w:t xml:space="preserve">Elaborado em: </w:t>
      </w:r>
      <w:r>
        <w:rPr>
          <w:rFonts w:ascii="Arial" w:hAnsi="Arial" w:eastAsia="Times New Roman" w:cs="Arial"/>
          <w:color w:val="000000"/>
          <w:lang w:val="pt-BR" w:eastAsia="pt-BR"/>
        </w:rPr>
        <w:t xml:space="preserve">_____ / _____ / </w:t>
      </w:r>
      <w:r>
        <w:rPr>
          <w:rFonts w:ascii="Arial" w:hAnsi="Arial" w:eastAsia="Times New Roman" w:cs="Arial"/>
          <w:color w:val="000000"/>
          <w:highlight w:val="yellow"/>
          <w:lang w:val="pt-BR" w:eastAsia="pt-BR"/>
        </w:rPr>
        <w:t>ano</w:t>
      </w:r>
      <w:r>
        <w:rPr>
          <w:rFonts w:ascii="Arial" w:hAnsi="Arial" w:eastAsia="Times New Roman" w:cs="Arial"/>
          <w:color w:val="000000"/>
          <w:lang w:val="pt-BR" w:eastAsia="pt-BR"/>
        </w:rPr>
        <w:t>.</w:t>
      </w:r>
    </w:p>
    <w:p w14:paraId="79267D5B">
      <w:pPr>
        <w:widowControl/>
        <w:autoSpaceDE/>
        <w:autoSpaceDN/>
        <w:spacing w:line="360" w:lineRule="auto"/>
        <w:jc w:val="both"/>
        <w:rPr>
          <w:rFonts w:ascii="Arial" w:hAnsi="Arial" w:eastAsia="Times New Roman" w:cs="Arial"/>
          <w:color w:val="000000"/>
          <w:lang w:val="pt-BR" w:eastAsia="pt-BR"/>
        </w:rPr>
      </w:pPr>
    </w:p>
    <w:p w14:paraId="1A07A324">
      <w:pPr>
        <w:widowControl/>
        <w:autoSpaceDE/>
        <w:autoSpaceDN/>
        <w:spacing w:line="360" w:lineRule="auto"/>
        <w:jc w:val="both"/>
        <w:rPr>
          <w:rFonts w:ascii="Arial" w:hAnsi="Arial" w:eastAsia="Times New Roman" w:cs="Arial"/>
          <w:color w:val="000000"/>
          <w:lang w:val="pt-BR" w:eastAsia="pt-BR"/>
        </w:rPr>
      </w:pPr>
      <w:r>
        <w:rPr>
          <w:rFonts w:ascii="Arial" w:hAnsi="Arial" w:eastAsia="Times New Roman" w:cs="Arial"/>
          <w:b/>
          <w:bCs/>
          <w:color w:val="000000"/>
          <w:lang w:val="pt-BR" w:eastAsia="pt-BR"/>
        </w:rPr>
        <w:t xml:space="preserve">Aprovado em: </w:t>
      </w:r>
      <w:r>
        <w:rPr>
          <w:rFonts w:ascii="Arial" w:hAnsi="Arial" w:eastAsia="Times New Roman" w:cs="Arial"/>
          <w:color w:val="000000"/>
          <w:lang w:val="pt-BR" w:eastAsia="pt-BR"/>
        </w:rPr>
        <w:t xml:space="preserve">_____ / _____ / </w:t>
      </w:r>
      <w:r>
        <w:rPr>
          <w:rFonts w:ascii="Arial" w:hAnsi="Arial" w:eastAsia="Times New Roman" w:cs="Arial"/>
          <w:color w:val="000000"/>
          <w:highlight w:val="yellow"/>
          <w:lang w:val="pt-BR" w:eastAsia="pt-BR"/>
        </w:rPr>
        <w:t>ano</w:t>
      </w:r>
      <w:r>
        <w:rPr>
          <w:rFonts w:ascii="Arial" w:hAnsi="Arial" w:eastAsia="Times New Roman" w:cs="Arial"/>
          <w:color w:val="000000"/>
          <w:lang w:val="pt-BR" w:eastAsia="pt-BR"/>
        </w:rPr>
        <w:t>.</w:t>
      </w:r>
    </w:p>
    <w:p w14:paraId="3FBB9700">
      <w:pPr>
        <w:widowControl/>
        <w:autoSpaceDE/>
        <w:autoSpaceDN/>
        <w:spacing w:line="360" w:lineRule="auto"/>
        <w:jc w:val="both"/>
        <w:rPr>
          <w:rFonts w:ascii="Arial" w:hAnsi="Arial" w:eastAsia="Times New Roman" w:cs="Arial"/>
          <w:color w:val="000000"/>
          <w:lang w:val="pt-BR" w:eastAsia="pt-BR"/>
        </w:rPr>
      </w:pPr>
    </w:p>
    <w:p w14:paraId="50938B88">
      <w:pPr>
        <w:widowControl/>
        <w:autoSpaceDE/>
        <w:autoSpaceDN/>
        <w:spacing w:line="360" w:lineRule="auto"/>
        <w:jc w:val="both"/>
        <w:rPr>
          <w:rFonts w:ascii="Arial" w:hAnsi="Arial" w:eastAsia="Times New Roman" w:cs="Arial"/>
          <w:color w:val="000000"/>
          <w:lang w:val="pt-BR" w:eastAsia="pt-BR"/>
        </w:rPr>
      </w:pPr>
    </w:p>
    <w:p w14:paraId="07BBF9B7">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403FE24C">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Responsável pela emissão do Termo de Referência</w:t>
      </w:r>
    </w:p>
    <w:p w14:paraId="45642F4C">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Função</w:t>
      </w:r>
    </w:p>
    <w:p w14:paraId="37691B93">
      <w:pPr>
        <w:widowControl/>
        <w:autoSpaceDE/>
        <w:autoSpaceDN/>
        <w:rPr>
          <w:rFonts w:ascii="Arial" w:hAnsi="Arial" w:eastAsia="Times New Roman" w:cs="Arial"/>
          <w:b/>
          <w:bCs/>
          <w:color w:val="000000"/>
          <w:lang w:val="pt-BR" w:eastAsia="pt-BR"/>
        </w:rPr>
      </w:pPr>
    </w:p>
    <w:p w14:paraId="4ED530D2">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057C2954">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 xml:space="preserve">Secretário Municipal de </w:t>
      </w:r>
      <w:r>
        <w:rPr>
          <w:rFonts w:ascii="Arial" w:hAnsi="Arial" w:eastAsia="Times New Roman" w:cs="Arial"/>
          <w:b/>
          <w:bCs/>
          <w:color w:val="000000"/>
          <w:highlight w:val="yellow"/>
          <w:lang w:val="pt-BR" w:eastAsia="pt-BR"/>
        </w:rPr>
        <w:t>xxxx</w:t>
      </w:r>
    </w:p>
    <w:p w14:paraId="32785562">
      <w:pPr>
        <w:widowControl/>
        <w:autoSpaceDE/>
        <w:autoSpaceDN/>
        <w:jc w:val="center"/>
        <w:rPr>
          <w:rFonts w:ascii="Arial" w:hAnsi="Arial" w:eastAsia="Times New Roman" w:cs="Arial"/>
          <w:b/>
          <w:bCs/>
          <w:color w:val="000000"/>
          <w:lang w:val="pt-BR" w:eastAsia="pt-BR"/>
        </w:rPr>
      </w:pPr>
    </w:p>
    <w:p w14:paraId="225CD5F3">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7C9F5D8C">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Fiscal de Contratos</w:t>
      </w:r>
    </w:p>
    <w:p w14:paraId="0836CD5C">
      <w:pPr>
        <w:widowControl/>
        <w:autoSpaceDE/>
        <w:autoSpaceDN/>
        <w:jc w:val="center"/>
        <w:rPr>
          <w:rFonts w:ascii="Arial" w:hAnsi="Arial" w:eastAsia="Times New Roman" w:cs="Arial"/>
          <w:b/>
          <w:bCs/>
          <w:color w:val="000000"/>
          <w:lang w:val="pt-BR" w:eastAsia="pt-BR"/>
        </w:rPr>
      </w:pPr>
    </w:p>
    <w:p w14:paraId="0A7493CF">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71DF89E5">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Fiscal de Contratos Substituto</w:t>
      </w:r>
    </w:p>
    <w:p w14:paraId="05BF26C6">
      <w:pPr>
        <w:widowControl/>
        <w:autoSpaceDE/>
        <w:autoSpaceDN/>
        <w:jc w:val="center"/>
        <w:rPr>
          <w:rFonts w:ascii="Arial" w:hAnsi="Arial" w:eastAsia="Times New Roman" w:cs="Arial"/>
          <w:b/>
          <w:bCs/>
          <w:color w:val="000000"/>
          <w:lang w:val="pt-BR" w:eastAsia="pt-BR"/>
        </w:rPr>
      </w:pPr>
    </w:p>
    <w:p w14:paraId="775EA30A">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NOME</w:t>
      </w:r>
    </w:p>
    <w:p w14:paraId="41E1DA12">
      <w:pPr>
        <w:widowControl/>
        <w:autoSpaceDE/>
        <w:autoSpaceDN/>
        <w:jc w:val="center"/>
        <w:rPr>
          <w:rFonts w:ascii="Arial" w:hAnsi="Arial" w:eastAsia="Times New Roman" w:cs="Arial"/>
          <w:b/>
          <w:bCs/>
          <w:color w:val="000000"/>
          <w:lang w:val="pt-BR" w:eastAsia="pt-BR"/>
        </w:rPr>
      </w:pPr>
      <w:r>
        <w:rPr>
          <w:rFonts w:ascii="Arial" w:hAnsi="Arial" w:eastAsia="Times New Roman" w:cs="Arial"/>
          <w:b/>
          <w:bCs/>
          <w:color w:val="000000"/>
          <w:lang w:val="pt-BR" w:eastAsia="pt-BR"/>
        </w:rPr>
        <w:t>Gestor de Contratos</w:t>
      </w:r>
    </w:p>
    <w:p w14:paraId="18533810">
      <w:pPr>
        <w:widowControl/>
        <w:autoSpaceDE/>
        <w:autoSpaceDN/>
        <w:jc w:val="center"/>
        <w:rPr>
          <w:rFonts w:ascii="Arial" w:hAnsi="Arial" w:eastAsia="Times New Roman" w:cs="Arial"/>
          <w:b/>
          <w:bCs/>
          <w:color w:val="000000"/>
          <w:lang w:val="pt-BR" w:eastAsia="pt-BR"/>
        </w:rPr>
      </w:pPr>
    </w:p>
    <w:p w14:paraId="141A093E">
      <w:pPr>
        <w:widowControl/>
        <w:autoSpaceDE/>
        <w:autoSpaceDN/>
        <w:jc w:val="center"/>
        <w:rPr>
          <w:rFonts w:ascii="Arial" w:hAnsi="Arial" w:eastAsia="Times New Roman" w:cs="Arial"/>
          <w:b/>
          <w:bCs/>
          <w:color w:val="000000"/>
          <w:lang w:val="pt-BR" w:eastAsia="pt-BR"/>
        </w:rPr>
      </w:pPr>
    </w:p>
    <w:p w14:paraId="3D1580EF">
      <w:pPr>
        <w:widowControl/>
        <w:autoSpaceDE/>
        <w:autoSpaceDN/>
        <w:jc w:val="center"/>
        <w:rPr>
          <w:rFonts w:ascii="Arial" w:hAnsi="Arial" w:eastAsia="Times New Roman" w:cs="Arial"/>
          <w:b/>
          <w:bCs/>
          <w:color w:val="000000"/>
          <w:lang w:val="pt-BR" w:eastAsia="pt-BR"/>
        </w:rPr>
      </w:pPr>
    </w:p>
    <w:p w14:paraId="3C9062F3">
      <w:pPr>
        <w:widowControl/>
        <w:autoSpaceDE/>
        <w:autoSpaceDN/>
        <w:jc w:val="center"/>
        <w:rPr>
          <w:rFonts w:ascii="Arial" w:hAnsi="Arial" w:eastAsia="Times New Roman" w:cs="Arial"/>
          <w:b/>
          <w:bCs/>
          <w:color w:val="000000"/>
          <w:lang w:val="pt-BR" w:eastAsia="pt-BR"/>
        </w:rPr>
      </w:pPr>
    </w:p>
    <w:p w14:paraId="0825C9FE">
      <w:pPr>
        <w:widowControl/>
        <w:autoSpaceDE/>
        <w:autoSpaceDN/>
        <w:jc w:val="center"/>
        <w:rPr>
          <w:rFonts w:ascii="Arial" w:hAnsi="Arial" w:eastAsia="Times New Roman" w:cs="Arial"/>
          <w:b/>
          <w:bCs/>
          <w:color w:val="000000"/>
          <w:lang w:val="pt-BR" w:eastAsia="pt-BR"/>
        </w:rPr>
      </w:pPr>
    </w:p>
    <w:p w14:paraId="49DD82A8">
      <w:pPr>
        <w:widowControl/>
        <w:autoSpaceDE/>
        <w:autoSpaceDN/>
        <w:jc w:val="center"/>
        <w:rPr>
          <w:rFonts w:ascii="Arial" w:hAnsi="Arial" w:eastAsia="Times New Roman" w:cs="Arial"/>
          <w:b/>
          <w:bCs/>
          <w:color w:val="000000"/>
          <w:lang w:val="pt-BR" w:eastAsia="pt-BR"/>
        </w:rPr>
      </w:pPr>
    </w:p>
    <w:p w14:paraId="41EF5531">
      <w:pPr>
        <w:widowControl/>
        <w:autoSpaceDE/>
        <w:autoSpaceDN/>
        <w:jc w:val="center"/>
        <w:rPr>
          <w:rFonts w:ascii="Arial" w:hAnsi="Arial" w:eastAsia="Times New Roman" w:cs="Arial"/>
          <w:b/>
          <w:bCs/>
          <w:color w:val="000000"/>
          <w:lang w:val="pt-BR" w:eastAsia="pt-BR"/>
        </w:rPr>
      </w:pPr>
    </w:p>
    <w:p w14:paraId="601ABDD3">
      <w:pPr>
        <w:widowControl/>
        <w:autoSpaceDE/>
        <w:autoSpaceDN/>
        <w:jc w:val="center"/>
        <w:rPr>
          <w:rFonts w:ascii="Arial" w:hAnsi="Arial" w:eastAsia="Times New Roman" w:cs="Arial"/>
          <w:b/>
          <w:bCs/>
          <w:color w:val="000000"/>
          <w:lang w:val="pt-BR" w:eastAsia="pt-BR"/>
        </w:rPr>
      </w:pPr>
    </w:p>
    <w:p w14:paraId="468CA73E">
      <w:pPr>
        <w:widowControl/>
        <w:autoSpaceDE/>
        <w:autoSpaceDN/>
        <w:jc w:val="center"/>
        <w:rPr>
          <w:rFonts w:ascii="Arial" w:hAnsi="Arial" w:eastAsia="Times New Roman" w:cs="Arial"/>
          <w:b/>
          <w:bCs/>
          <w:color w:val="000000"/>
          <w:lang w:val="pt-BR" w:eastAsia="pt-BR"/>
        </w:rPr>
      </w:pPr>
    </w:p>
    <w:p w14:paraId="73A99702">
      <w:pPr>
        <w:widowControl/>
        <w:autoSpaceDE/>
        <w:autoSpaceDN/>
        <w:jc w:val="center"/>
        <w:rPr>
          <w:rFonts w:ascii="Arial" w:hAnsi="Arial" w:eastAsia="Times New Roman" w:cs="Arial"/>
          <w:b/>
          <w:bCs/>
          <w:color w:val="000000"/>
          <w:lang w:val="pt-BR" w:eastAsia="pt-BR"/>
        </w:rPr>
      </w:pPr>
    </w:p>
    <w:p w14:paraId="3C3CB787">
      <w:pPr>
        <w:widowControl/>
        <w:autoSpaceDE/>
        <w:autoSpaceDN/>
        <w:jc w:val="center"/>
        <w:rPr>
          <w:rFonts w:ascii="Arial" w:hAnsi="Arial" w:eastAsia="Times New Roman" w:cs="Arial"/>
          <w:b/>
          <w:bCs/>
          <w:color w:val="000000"/>
          <w:lang w:val="pt-BR" w:eastAsia="pt-BR"/>
        </w:rPr>
      </w:pPr>
    </w:p>
    <w:p w14:paraId="120EB946">
      <w:pPr>
        <w:widowControl/>
        <w:autoSpaceDE/>
        <w:autoSpaceDN/>
        <w:jc w:val="center"/>
        <w:rPr>
          <w:rFonts w:ascii="Arial" w:hAnsi="Arial" w:eastAsia="Times New Roman" w:cs="Arial"/>
          <w:b/>
          <w:bCs/>
          <w:color w:val="000000"/>
          <w:lang w:val="pt-BR" w:eastAsia="pt-BR"/>
        </w:rPr>
      </w:pPr>
    </w:p>
    <w:p w14:paraId="128E126F">
      <w:pPr>
        <w:widowControl/>
        <w:autoSpaceDE/>
        <w:autoSpaceDN/>
        <w:jc w:val="center"/>
        <w:rPr>
          <w:rFonts w:ascii="Arial" w:hAnsi="Arial" w:eastAsia="Times New Roman" w:cs="Arial"/>
          <w:b/>
          <w:bCs/>
          <w:color w:val="000000"/>
          <w:lang w:val="pt-BR" w:eastAsia="pt-BR"/>
        </w:rPr>
      </w:pPr>
    </w:p>
    <w:p w14:paraId="2A5CA738">
      <w:pPr>
        <w:widowControl/>
        <w:autoSpaceDE/>
        <w:autoSpaceDN/>
        <w:jc w:val="center"/>
        <w:rPr>
          <w:rFonts w:ascii="Arial" w:hAnsi="Arial" w:eastAsia="Times New Roman" w:cs="Arial"/>
          <w:b/>
          <w:bCs/>
          <w:color w:val="000000"/>
          <w:lang w:val="pt-BR" w:eastAsia="pt-BR"/>
        </w:rPr>
      </w:pPr>
    </w:p>
    <w:p w14:paraId="7505722F">
      <w:pPr>
        <w:widowControl/>
        <w:autoSpaceDE/>
        <w:autoSpaceDN/>
        <w:jc w:val="center"/>
        <w:rPr>
          <w:rFonts w:ascii="Arial" w:hAnsi="Arial" w:eastAsia="Times New Roman" w:cs="Arial"/>
          <w:b/>
          <w:bCs/>
          <w:color w:val="000000"/>
          <w:lang w:val="pt-BR" w:eastAsia="pt-BR"/>
        </w:rPr>
      </w:pPr>
    </w:p>
    <w:p w14:paraId="0E803836">
      <w:pPr>
        <w:widowControl/>
        <w:autoSpaceDE/>
        <w:autoSpaceDN/>
        <w:jc w:val="center"/>
        <w:rPr>
          <w:rFonts w:ascii="Arial" w:hAnsi="Arial" w:eastAsia="Times New Roman" w:cs="Arial"/>
          <w:b/>
          <w:bCs/>
          <w:color w:val="000000"/>
          <w:lang w:val="pt-BR" w:eastAsia="pt-BR"/>
        </w:rPr>
      </w:pPr>
    </w:p>
    <w:sectPr>
      <w:headerReference r:id="rId3" w:type="default"/>
      <w:footerReference r:id="rId4" w:type="default"/>
      <w:pgSz w:w="11910" w:h="16850"/>
      <w:pgMar w:top="1701" w:right="1134" w:bottom="1134" w:left="1701" w:header="510" w:footer="753"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nsolas">
    <w:panose1 w:val="020B0609020204030204"/>
    <w:charset w:val="00"/>
    <w:family w:val="modern"/>
    <w:pitch w:val="default"/>
    <w:sig w:usb0="E00006FF" w:usb1="0000FCFF" w:usb2="00000001" w:usb3="00000000" w:csb0="6000019F" w:csb1="DFD7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E9945">
    <w:pPr>
      <w:pStyle w:val="8"/>
      <w:spacing w:line="360" w:lineRule="auto"/>
      <w:jc w:val="both"/>
      <w:rPr>
        <w:rFonts w:ascii="Arial" w:hAnsi="Arial" w:cs="Arial"/>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1A95F">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28" w:right="0" w:firstLine="707"/>
      <w:jc w:val="both"/>
      <w:rPr>
        <w:rFonts w:ascii="Arial" w:hAnsi="Arial" w:eastAsia="Arial" w:cs="Arial"/>
        <w:b w:val="0"/>
        <w:i w:val="0"/>
        <w:smallCaps w:val="0"/>
        <w:strike w:val="0"/>
        <w:color w:val="000000"/>
        <w:sz w:val="20"/>
        <w:szCs w:val="20"/>
        <w:u w:val="singl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 xml:space="preserve">Prefeitura do Município de Mafra </w:t>
    </w:r>
    <w:r>
      <w:drawing>
        <wp:anchor distT="0" distB="0" distL="114300" distR="114300" simplePos="0" relativeHeight="251659264" behindDoc="1" locked="0" layoutInCell="1" allowOverlap="1">
          <wp:simplePos x="0" y="0"/>
          <wp:positionH relativeFrom="column">
            <wp:posOffset>361950</wp:posOffset>
          </wp:positionH>
          <wp:positionV relativeFrom="paragraph">
            <wp:posOffset>-37465</wp:posOffset>
          </wp:positionV>
          <wp:extent cx="906780" cy="798830"/>
          <wp:effectExtent l="0" t="0" r="7620" b="889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906780" cy="798830"/>
                  </a:xfrm>
                  <a:prstGeom prst="rect">
                    <a:avLst/>
                  </a:prstGeom>
                </pic:spPr>
              </pic:pic>
            </a:graphicData>
          </a:graphic>
        </wp:anchor>
      </w:drawing>
    </w:r>
  </w:p>
  <w:p w14:paraId="3BF277AA">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2552"/>
      </w:tabs>
      <w:spacing w:before="0" w:after="0" w:line="240" w:lineRule="auto"/>
      <w:ind w:left="1428" w:right="0" w:firstLine="707"/>
      <w:jc w:val="both"/>
      <w:rPr>
        <w:rFonts w:hint="default" w:ascii="Arial" w:hAnsi="Arial" w:eastAsia="Arial" w:cs="Arial"/>
        <w:b w:val="0"/>
        <w:i w:val="0"/>
        <w:smallCaps w:val="0"/>
        <w:strike w:val="0"/>
        <w:color w:val="000000"/>
        <w:sz w:val="20"/>
        <w:szCs w:val="20"/>
        <w:highlight w:val="none"/>
        <w:u w:val="none"/>
        <w:shd w:val="clear" w:fill="auto"/>
        <w:vertAlign w:val="baseline"/>
        <w:lang w:val="pt-BR"/>
      </w:rPr>
    </w:pPr>
    <w:r>
      <w:rPr>
        <w:rFonts w:ascii="Arial" w:hAnsi="Arial" w:eastAsia="Arial" w:cs="Arial"/>
        <w:b w:val="0"/>
        <w:i w:val="0"/>
        <w:smallCaps w:val="0"/>
        <w:strike w:val="0"/>
        <w:color w:val="000000"/>
        <w:sz w:val="20"/>
        <w:szCs w:val="20"/>
        <w:highlight w:val="none"/>
        <w:u w:val="none"/>
        <w:shd w:val="clear" w:fill="auto"/>
        <w:vertAlign w:val="baseline"/>
        <w:rtl w:val="0"/>
      </w:rPr>
      <w:t>Secretaria de</w:t>
    </w:r>
    <w:r>
      <w:rPr>
        <w:rFonts w:hint="default" w:ascii="Arial" w:hAnsi="Arial" w:eastAsia="Arial" w:cs="Arial"/>
        <w:b w:val="0"/>
        <w:i w:val="0"/>
        <w:smallCaps w:val="0"/>
        <w:strike w:val="0"/>
        <w:color w:val="000000"/>
        <w:sz w:val="20"/>
        <w:szCs w:val="20"/>
        <w:highlight w:val="none"/>
        <w:u w:val="none"/>
        <w:shd w:val="clear" w:fill="auto"/>
        <w:vertAlign w:val="baseline"/>
        <w:rtl w:val="0"/>
        <w:lang w:val="pt-BR"/>
      </w:rPr>
      <w:t xml:space="preserve"> Administração</w:t>
    </w:r>
  </w:p>
  <w:p w14:paraId="0B01B5C2">
    <w:pPr>
      <w:keepNext/>
      <w:ind w:left="1440" w:leftChars="0" w:right="-1277" w:firstLine="720" w:firstLineChars="0"/>
      <w:jc w:val="both"/>
      <w:rPr>
        <w:rFonts w:ascii="Arial" w:hAnsi="Arial" w:eastAsia="Arial" w:cs="Arial"/>
        <w:color w:val="000000"/>
        <w:sz w:val="20"/>
        <w:szCs w:val="20"/>
      </w:rPr>
    </w:pPr>
    <w:r>
      <w:rPr>
        <w:rFonts w:ascii="Arial" w:hAnsi="Arial" w:eastAsia="Arial" w:cs="Arial"/>
        <w:color w:val="000000"/>
        <w:sz w:val="20"/>
        <w:szCs w:val="20"/>
      </w:rPr>
      <w:t xml:space="preserve">Avenida </w:t>
    </w:r>
    <w:r>
      <w:rPr>
        <w:rFonts w:ascii="Arial" w:hAnsi="Arial" w:eastAsia="Arial" w:cs="Arial"/>
        <w:sz w:val="20"/>
        <w:szCs w:val="20"/>
      </w:rPr>
      <w:t>Prefeito Frederico Heyse 1386</w:t>
    </w:r>
    <w:r>
      <w:rPr>
        <w:rFonts w:ascii="Arial" w:hAnsi="Arial" w:eastAsia="Arial" w:cs="Arial"/>
        <w:color w:val="000000"/>
        <w:sz w:val="20"/>
        <w:szCs w:val="20"/>
      </w:rPr>
      <w:t>, Centro II, Alto de Mafra Mafra/SC</w:t>
    </w:r>
  </w:p>
  <w:p w14:paraId="78E07FE0">
    <w:pPr>
      <w:keepNext/>
      <w:ind w:left="1440" w:leftChars="0" w:right="-1277" w:firstLine="720" w:firstLineChars="0"/>
      <w:jc w:val="both"/>
      <w:rPr>
        <w:rFonts w:ascii="Arial" w:hAnsi="Arial" w:eastAsia="Arial" w:cs="Arial"/>
        <w:sz w:val="20"/>
        <w:szCs w:val="20"/>
      </w:rPr>
    </w:pPr>
    <w:r>
      <w:rPr>
        <w:rFonts w:ascii="Arial" w:hAnsi="Arial" w:eastAsia="Arial" w:cs="Arial"/>
        <w:color w:val="000000"/>
        <w:sz w:val="20"/>
        <w:szCs w:val="20"/>
      </w:rPr>
      <w:t>Tel:(47)3641-4000 /CEP:  89300-</w:t>
    </w:r>
    <w:r>
      <w:rPr>
        <w:rFonts w:ascii="Arial" w:hAnsi="Arial" w:eastAsia="Arial" w:cs="Arial"/>
        <w:sz w:val="20"/>
        <w:szCs w:val="20"/>
      </w:rPr>
      <w:t>070</w:t>
    </w:r>
  </w:p>
  <w:p w14:paraId="5210AF46">
    <w:pPr>
      <w:keepNext/>
      <w:ind w:left="1440" w:leftChars="0" w:right="-1277" w:firstLine="720" w:firstLineChars="0"/>
      <w:jc w:val="both"/>
      <w:rPr>
        <w:rFonts w:ascii="Arial" w:hAnsi="Arial" w:eastAsia="Arial" w:cs="Arial"/>
        <w:b/>
        <w:color w:val="000000"/>
        <w:sz w:val="20"/>
        <w:szCs w:val="20"/>
      </w:rPr>
    </w:pPr>
    <w:r>
      <w:rPr>
        <w:rFonts w:ascii="Arial" w:hAnsi="Arial" w:eastAsia="Arial" w:cs="Arial"/>
        <w:color w:val="000000"/>
        <w:sz w:val="20"/>
        <w:szCs w:val="20"/>
      </w:rPr>
      <w:t xml:space="preserve">Site: </w:t>
    </w:r>
    <w:r>
      <w:fldChar w:fldCharType="begin"/>
    </w:r>
    <w:r>
      <w:instrText xml:space="preserve"> HYPERLINK "about:blank" \h </w:instrText>
    </w:r>
    <w:r>
      <w:fldChar w:fldCharType="separate"/>
    </w:r>
    <w:r>
      <w:rPr>
        <w:rFonts w:ascii="Arial" w:hAnsi="Arial" w:eastAsia="Arial" w:cs="Arial"/>
        <w:color w:val="000000"/>
        <w:sz w:val="20"/>
        <w:szCs w:val="20"/>
      </w:rPr>
      <w:t>www.mafra.sc.gov.br,</w:t>
    </w:r>
    <w:r>
      <w:rPr>
        <w:rFonts w:ascii="Arial" w:hAnsi="Arial" w:eastAsia="Arial" w:cs="Arial"/>
        <w:color w:val="000000"/>
        <w:sz w:val="20"/>
        <w:szCs w:val="20"/>
      </w:rPr>
      <w:fldChar w:fldCharType="end"/>
    </w:r>
    <w:r>
      <w:rPr>
        <w:rFonts w:ascii="Arial" w:hAnsi="Arial" w:eastAsia="Arial" w:cs="Arial"/>
        <w:color w:val="000000"/>
        <w:sz w:val="20"/>
        <w:szCs w:val="20"/>
      </w:rPr>
      <w:t xml:space="preserve"> e-mail: </w:t>
    </w:r>
    <w:r>
      <w:rPr>
        <w:rFonts w:ascii="Arial" w:hAnsi="Arial" w:eastAsia="Arial" w:cs="Arial"/>
        <w:sz w:val="20"/>
        <w:szCs w:val="20"/>
      </w:rPr>
      <w:t>administracao@mafra.sc.gov.br</w:t>
    </w:r>
  </w:p>
  <w:p w14:paraId="3C42FDF3">
    <w:pPr>
      <w:pStyle w:val="8"/>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870FA"/>
    <w:multiLevelType w:val="multilevel"/>
    <w:tmpl w:val="004870F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A3F1FFD"/>
    <w:multiLevelType w:val="multilevel"/>
    <w:tmpl w:val="1A3F1FF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5C100D"/>
    <w:multiLevelType w:val="multilevel"/>
    <w:tmpl w:val="1D5C100D"/>
    <w:lvl w:ilvl="0" w:tentative="0">
      <w:start w:val="1"/>
      <w:numFmt w:val="decimal"/>
      <w:pStyle w:val="22"/>
      <w:lvlText w:val="%1."/>
      <w:lvlJc w:val="left"/>
      <w:pPr>
        <w:ind w:left="360" w:hanging="360"/>
      </w:pPr>
      <w:rPr>
        <w:b/>
      </w:rPr>
    </w:lvl>
    <w:lvl w:ilvl="1" w:tentative="0">
      <w:start w:val="1"/>
      <w:numFmt w:val="decimal"/>
      <w:pStyle w:val="24"/>
      <w:lvlText w:val="%1.%2."/>
      <w:lvlJc w:val="left"/>
      <w:pPr>
        <w:ind w:left="999" w:hanging="432"/>
      </w:pPr>
      <w:rPr>
        <w:b w:val="0"/>
        <w:i w:val="0"/>
        <w:strike w:val="0"/>
        <w:dstrike w:val="0"/>
        <w:color w:val="auto"/>
        <w:sz w:val="20"/>
        <w:szCs w:val="20"/>
        <w:u w:val="none"/>
      </w:rPr>
    </w:lvl>
    <w:lvl w:ilvl="2" w:tentative="0">
      <w:start w:val="1"/>
      <w:numFmt w:val="decimal"/>
      <w:pStyle w:val="25"/>
      <w:lvlText w:val="%1.%2.%3."/>
      <w:lvlJc w:val="left"/>
      <w:pPr>
        <w:ind w:left="3198" w:hanging="504"/>
      </w:pPr>
      <w:rPr>
        <w:rFonts w:hint="default" w:ascii="Arial" w:hAnsi="Arial" w:cs="Arial"/>
        <w:b w:val="0"/>
        <w:i w:val="0"/>
        <w:strike w:val="0"/>
        <w:dstrike w:val="0"/>
        <w:color w:val="auto"/>
        <w:sz w:val="20"/>
        <w:szCs w:val="20"/>
        <w:u w:val="none"/>
      </w:rPr>
    </w:lvl>
    <w:lvl w:ilvl="3" w:tentative="0">
      <w:start w:val="1"/>
      <w:numFmt w:val="decimal"/>
      <w:pStyle w:val="26"/>
      <w:lvlText w:val="%1.%2.%3.%4."/>
      <w:lvlJc w:val="left"/>
      <w:pPr>
        <w:ind w:left="2491" w:hanging="648"/>
      </w:pPr>
    </w:lvl>
    <w:lvl w:ilvl="4" w:tentative="0">
      <w:start w:val="1"/>
      <w:numFmt w:val="decimal"/>
      <w:pStyle w:val="27"/>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BDE2DDA"/>
    <w:multiLevelType w:val="multilevel"/>
    <w:tmpl w:val="2BDE2DDA"/>
    <w:lvl w:ilvl="0" w:tentative="0">
      <w:start w:val="1"/>
      <w:numFmt w:val="decimal"/>
      <w:lvlText w:val="%1."/>
      <w:lvlJc w:val="left"/>
      <w:pPr>
        <w:ind w:left="0" w:hanging="360"/>
      </w:pPr>
      <w:rPr>
        <w:rFonts w:hint="default"/>
        <w:b/>
        <w:color w:val="000000"/>
      </w:rPr>
    </w:lvl>
    <w:lvl w:ilvl="1" w:tentative="0">
      <w:start w:val="1"/>
      <w:numFmt w:val="decimal"/>
      <w:isLgl/>
      <w:lvlText w:val="%1.%2."/>
      <w:lvlJc w:val="left"/>
      <w:pPr>
        <w:ind w:left="1571" w:hanging="720"/>
      </w:pPr>
      <w:rPr>
        <w:rFonts w:hint="default"/>
        <w:color w:val="000000"/>
      </w:rPr>
    </w:lvl>
    <w:lvl w:ilvl="2" w:tentative="0">
      <w:start w:val="1"/>
      <w:numFmt w:val="decimal"/>
      <w:isLgl/>
      <w:lvlText w:val="%1.%2.%3."/>
      <w:lvlJc w:val="left"/>
      <w:pPr>
        <w:ind w:left="2782" w:hanging="720"/>
      </w:pPr>
      <w:rPr>
        <w:rFonts w:hint="default"/>
        <w:color w:val="000000"/>
      </w:rPr>
    </w:lvl>
    <w:lvl w:ilvl="3" w:tentative="0">
      <w:start w:val="1"/>
      <w:numFmt w:val="decimal"/>
      <w:isLgl/>
      <w:lvlText w:val="%1.%2.%3.%4."/>
      <w:lvlJc w:val="left"/>
      <w:pPr>
        <w:ind w:left="4353" w:hanging="1080"/>
      </w:pPr>
      <w:rPr>
        <w:rFonts w:hint="default"/>
        <w:color w:val="000000"/>
      </w:rPr>
    </w:lvl>
    <w:lvl w:ilvl="4" w:tentative="0">
      <w:start w:val="1"/>
      <w:numFmt w:val="decimal"/>
      <w:isLgl/>
      <w:lvlText w:val="%1.%2.%3.%4.%5."/>
      <w:lvlJc w:val="left"/>
      <w:pPr>
        <w:ind w:left="5564" w:hanging="1080"/>
      </w:pPr>
      <w:rPr>
        <w:rFonts w:hint="default"/>
        <w:color w:val="000000"/>
      </w:rPr>
    </w:lvl>
    <w:lvl w:ilvl="5" w:tentative="0">
      <w:start w:val="1"/>
      <w:numFmt w:val="decimal"/>
      <w:isLgl/>
      <w:lvlText w:val="%1.%2.%3.%4.%5.%6."/>
      <w:lvlJc w:val="left"/>
      <w:pPr>
        <w:ind w:left="7135" w:hanging="1440"/>
      </w:pPr>
      <w:rPr>
        <w:rFonts w:hint="default"/>
        <w:color w:val="000000"/>
      </w:rPr>
    </w:lvl>
    <w:lvl w:ilvl="6" w:tentative="0">
      <w:start w:val="1"/>
      <w:numFmt w:val="decimal"/>
      <w:isLgl/>
      <w:lvlText w:val="%1.%2.%3.%4.%5.%6.%7."/>
      <w:lvlJc w:val="left"/>
      <w:pPr>
        <w:ind w:left="8346" w:hanging="1440"/>
      </w:pPr>
      <w:rPr>
        <w:rFonts w:hint="default"/>
        <w:color w:val="000000"/>
      </w:rPr>
    </w:lvl>
    <w:lvl w:ilvl="7" w:tentative="0">
      <w:start w:val="1"/>
      <w:numFmt w:val="decimal"/>
      <w:isLgl/>
      <w:lvlText w:val="%1.%2.%3.%4.%5.%6.%7.%8."/>
      <w:lvlJc w:val="left"/>
      <w:pPr>
        <w:ind w:left="9917" w:hanging="1800"/>
      </w:pPr>
      <w:rPr>
        <w:rFonts w:hint="default"/>
        <w:color w:val="000000"/>
      </w:rPr>
    </w:lvl>
    <w:lvl w:ilvl="8" w:tentative="0">
      <w:start w:val="1"/>
      <w:numFmt w:val="decimal"/>
      <w:isLgl/>
      <w:lvlText w:val="%1.%2.%3.%4.%5.%6.%7.%8.%9."/>
      <w:lvlJc w:val="left"/>
      <w:pPr>
        <w:ind w:left="11488" w:hanging="2160"/>
      </w:pPr>
      <w:rPr>
        <w:rFonts w:hint="default"/>
        <w:color w:val="000000"/>
      </w:rPr>
    </w:lvl>
  </w:abstractNum>
  <w:abstractNum w:abstractNumId="4">
    <w:nsid w:val="498241F3"/>
    <w:multiLevelType w:val="multilevel"/>
    <w:tmpl w:val="498241F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9E46BB9"/>
    <w:multiLevelType w:val="multilevel"/>
    <w:tmpl w:val="49E46BB9"/>
    <w:lvl w:ilvl="0" w:tentative="0">
      <w:start w:val="7"/>
      <w:numFmt w:val="decimal"/>
      <w:lvlText w:val="%1."/>
      <w:lvlJc w:val="left"/>
      <w:pPr>
        <w:ind w:left="390" w:hanging="390"/>
      </w:pPr>
      <w:rPr>
        <w:rFonts w:hint="default"/>
        <w:b/>
        <w:bCs/>
        <w:color w:val="000000"/>
      </w:rPr>
    </w:lvl>
    <w:lvl w:ilvl="1" w:tentative="0">
      <w:start w:val="1"/>
      <w:numFmt w:val="decimal"/>
      <w:lvlText w:val="%1.%2."/>
      <w:lvlJc w:val="left"/>
      <w:pPr>
        <w:ind w:left="1080" w:hanging="720"/>
      </w:pPr>
      <w:rPr>
        <w:rFonts w:hint="default"/>
        <w:b w:val="0"/>
        <w:bCs w:val="0"/>
        <w:color w:val="000000"/>
      </w:rPr>
    </w:lvl>
    <w:lvl w:ilvl="2" w:tentative="0">
      <w:start w:val="1"/>
      <w:numFmt w:val="decimal"/>
      <w:lvlText w:val="%1.%2.%3."/>
      <w:lvlJc w:val="left"/>
      <w:pPr>
        <w:ind w:left="1440" w:hanging="720"/>
      </w:pPr>
      <w:rPr>
        <w:rFonts w:hint="default"/>
        <w:color w:val="000000"/>
      </w:rPr>
    </w:lvl>
    <w:lvl w:ilvl="3" w:tentative="0">
      <w:start w:val="1"/>
      <w:numFmt w:val="decimal"/>
      <w:lvlText w:val="%1.%2.%3.%4."/>
      <w:lvlJc w:val="left"/>
      <w:pPr>
        <w:ind w:left="2160" w:hanging="1080"/>
      </w:pPr>
      <w:rPr>
        <w:rFonts w:hint="default"/>
        <w:color w:val="000000"/>
      </w:rPr>
    </w:lvl>
    <w:lvl w:ilvl="4" w:tentative="0">
      <w:start w:val="1"/>
      <w:numFmt w:val="decimal"/>
      <w:lvlText w:val="%1.%2.%3.%4.%5."/>
      <w:lvlJc w:val="left"/>
      <w:pPr>
        <w:ind w:left="2520" w:hanging="1080"/>
      </w:pPr>
      <w:rPr>
        <w:rFonts w:hint="default"/>
        <w:color w:val="000000"/>
      </w:rPr>
    </w:lvl>
    <w:lvl w:ilvl="5" w:tentative="0">
      <w:start w:val="1"/>
      <w:numFmt w:val="decimal"/>
      <w:lvlText w:val="%1.%2.%3.%4.%5.%6."/>
      <w:lvlJc w:val="left"/>
      <w:pPr>
        <w:ind w:left="3240" w:hanging="1440"/>
      </w:pPr>
      <w:rPr>
        <w:rFonts w:hint="default"/>
        <w:color w:val="000000"/>
      </w:rPr>
    </w:lvl>
    <w:lvl w:ilvl="6" w:tentative="0">
      <w:start w:val="1"/>
      <w:numFmt w:val="decimal"/>
      <w:lvlText w:val="%1.%2.%3.%4.%5.%6.%7."/>
      <w:lvlJc w:val="left"/>
      <w:pPr>
        <w:ind w:left="3600" w:hanging="1440"/>
      </w:pPr>
      <w:rPr>
        <w:rFonts w:hint="default"/>
        <w:color w:val="000000"/>
      </w:rPr>
    </w:lvl>
    <w:lvl w:ilvl="7" w:tentative="0">
      <w:start w:val="1"/>
      <w:numFmt w:val="decimal"/>
      <w:lvlText w:val="%1.%2.%3.%4.%5.%6.%7.%8."/>
      <w:lvlJc w:val="left"/>
      <w:pPr>
        <w:ind w:left="4320" w:hanging="1800"/>
      </w:pPr>
      <w:rPr>
        <w:rFonts w:hint="default"/>
        <w:color w:val="000000"/>
      </w:rPr>
    </w:lvl>
    <w:lvl w:ilvl="8" w:tentative="0">
      <w:start w:val="1"/>
      <w:numFmt w:val="decimal"/>
      <w:lvlText w:val="%1.%2.%3.%4.%5.%6.%7.%8.%9."/>
      <w:lvlJc w:val="left"/>
      <w:pPr>
        <w:ind w:left="5040" w:hanging="2160"/>
      </w:pPr>
      <w:rPr>
        <w:rFonts w:hint="default"/>
        <w:color w:val="00000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EF"/>
    <w:rsid w:val="000505FD"/>
    <w:rsid w:val="000B083A"/>
    <w:rsid w:val="000E4348"/>
    <w:rsid w:val="000F0DAD"/>
    <w:rsid w:val="00134FD5"/>
    <w:rsid w:val="00146EC2"/>
    <w:rsid w:val="001500A9"/>
    <w:rsid w:val="00172950"/>
    <w:rsid w:val="001874D7"/>
    <w:rsid w:val="001D28AB"/>
    <w:rsid w:val="001F53D1"/>
    <w:rsid w:val="001F789A"/>
    <w:rsid w:val="00224261"/>
    <w:rsid w:val="0023634B"/>
    <w:rsid w:val="002865E6"/>
    <w:rsid w:val="002D731D"/>
    <w:rsid w:val="002E74EF"/>
    <w:rsid w:val="00351907"/>
    <w:rsid w:val="0037564D"/>
    <w:rsid w:val="004261FD"/>
    <w:rsid w:val="00463D70"/>
    <w:rsid w:val="004C6A96"/>
    <w:rsid w:val="00500BD0"/>
    <w:rsid w:val="00555DB3"/>
    <w:rsid w:val="00572F6C"/>
    <w:rsid w:val="005B4E9F"/>
    <w:rsid w:val="005C2748"/>
    <w:rsid w:val="006232C1"/>
    <w:rsid w:val="00674DF4"/>
    <w:rsid w:val="006857A5"/>
    <w:rsid w:val="006B15F6"/>
    <w:rsid w:val="006D0294"/>
    <w:rsid w:val="0071058B"/>
    <w:rsid w:val="00730D65"/>
    <w:rsid w:val="00747DA4"/>
    <w:rsid w:val="007535A7"/>
    <w:rsid w:val="007C63C0"/>
    <w:rsid w:val="007D2567"/>
    <w:rsid w:val="008C503F"/>
    <w:rsid w:val="00916009"/>
    <w:rsid w:val="009772DF"/>
    <w:rsid w:val="009F282F"/>
    <w:rsid w:val="009F695F"/>
    <w:rsid w:val="00A104F0"/>
    <w:rsid w:val="00A371C2"/>
    <w:rsid w:val="00A80A0B"/>
    <w:rsid w:val="00AC2AD9"/>
    <w:rsid w:val="00AC6283"/>
    <w:rsid w:val="00AF1EBB"/>
    <w:rsid w:val="00B2167C"/>
    <w:rsid w:val="00B77015"/>
    <w:rsid w:val="00CA3AFE"/>
    <w:rsid w:val="00CC21D2"/>
    <w:rsid w:val="00CC2B30"/>
    <w:rsid w:val="00D05552"/>
    <w:rsid w:val="00D23B37"/>
    <w:rsid w:val="00D26CD8"/>
    <w:rsid w:val="00D829C2"/>
    <w:rsid w:val="00DA36B8"/>
    <w:rsid w:val="00DB6A7D"/>
    <w:rsid w:val="00DC6007"/>
    <w:rsid w:val="00DC72C0"/>
    <w:rsid w:val="00DF0F76"/>
    <w:rsid w:val="00DF4FB7"/>
    <w:rsid w:val="00DF6A2A"/>
    <w:rsid w:val="00E2152A"/>
    <w:rsid w:val="00E222AC"/>
    <w:rsid w:val="00E90D4E"/>
    <w:rsid w:val="00E92123"/>
    <w:rsid w:val="00EC3AEA"/>
    <w:rsid w:val="00ED1334"/>
    <w:rsid w:val="00FB3BE7"/>
    <w:rsid w:val="00FD6309"/>
    <w:rsid w:val="04E66617"/>
    <w:rsid w:val="076E6040"/>
    <w:rsid w:val="080367D0"/>
    <w:rsid w:val="0B3308BD"/>
    <w:rsid w:val="0C020FC2"/>
    <w:rsid w:val="0DB63E8C"/>
    <w:rsid w:val="0EE000F6"/>
    <w:rsid w:val="0FF83141"/>
    <w:rsid w:val="10285FD1"/>
    <w:rsid w:val="117A2144"/>
    <w:rsid w:val="1180399D"/>
    <w:rsid w:val="12AE6B32"/>
    <w:rsid w:val="12F64D28"/>
    <w:rsid w:val="12FE3439"/>
    <w:rsid w:val="1461070D"/>
    <w:rsid w:val="166013A3"/>
    <w:rsid w:val="1A9D50B9"/>
    <w:rsid w:val="1D5523BA"/>
    <w:rsid w:val="1EF15053"/>
    <w:rsid w:val="219B71B0"/>
    <w:rsid w:val="21D1799F"/>
    <w:rsid w:val="23971C88"/>
    <w:rsid w:val="25290686"/>
    <w:rsid w:val="267B25B1"/>
    <w:rsid w:val="2C2E73F8"/>
    <w:rsid w:val="320D7E3D"/>
    <w:rsid w:val="334760AD"/>
    <w:rsid w:val="33CE728B"/>
    <w:rsid w:val="35527ED3"/>
    <w:rsid w:val="41F84227"/>
    <w:rsid w:val="425659E6"/>
    <w:rsid w:val="428D483B"/>
    <w:rsid w:val="43D30617"/>
    <w:rsid w:val="45462836"/>
    <w:rsid w:val="461C0306"/>
    <w:rsid w:val="49E64E4D"/>
    <w:rsid w:val="50125775"/>
    <w:rsid w:val="51270D8C"/>
    <w:rsid w:val="514C786D"/>
    <w:rsid w:val="54EC70A8"/>
    <w:rsid w:val="5E196706"/>
    <w:rsid w:val="5F463DDB"/>
    <w:rsid w:val="5FB17EA9"/>
    <w:rsid w:val="675F1EF1"/>
    <w:rsid w:val="677C694C"/>
    <w:rsid w:val="70301C36"/>
    <w:rsid w:val="70E7712F"/>
    <w:rsid w:val="7168781F"/>
    <w:rsid w:val="717532B1"/>
    <w:rsid w:val="71CC1ED2"/>
    <w:rsid w:val="749D155F"/>
    <w:rsid w:val="74D23FB8"/>
    <w:rsid w:val="753F6B6A"/>
    <w:rsid w:val="76FD3648"/>
    <w:rsid w:val="7D335CF6"/>
    <w:rsid w:val="7F6B469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Verdana" w:hAnsi="Verdana" w:eastAsia="Verdana" w:cs="Verdana"/>
      <w:sz w:val="22"/>
      <w:szCs w:val="22"/>
      <w:lang w:val="pt-PT" w:eastAsia="en-US" w:bidi="ar-SA"/>
    </w:rPr>
  </w:style>
  <w:style w:type="paragraph" w:styleId="2">
    <w:name w:val="heading 1"/>
    <w:basedOn w:val="1"/>
    <w:qFormat/>
    <w:uiPriority w:val="1"/>
    <w:pPr>
      <w:ind w:left="107"/>
      <w:outlineLvl w:val="0"/>
    </w:pPr>
    <w:rPr>
      <w:rFonts w:ascii="Consolas" w:hAnsi="Consolas" w:eastAsia="Consolas" w:cs="Consolas"/>
      <w:b/>
      <w:bCs/>
    </w:rPr>
  </w:style>
  <w:style w:type="paragraph" w:styleId="3">
    <w:name w:val="heading 2"/>
    <w:basedOn w:val="1"/>
    <w:qFormat/>
    <w:uiPriority w:val="1"/>
    <w:pPr>
      <w:ind w:left="494" w:hanging="283"/>
      <w:outlineLvl w:val="1"/>
    </w:pPr>
    <w:rPr>
      <w:b/>
      <w:bCs/>
      <w:sz w:val="20"/>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semiHidden/>
    <w:unhideWhenUsed/>
    <w:qFormat/>
    <w:uiPriority w:val="0"/>
    <w:rPr>
      <w:sz w:val="16"/>
      <w:szCs w:val="16"/>
    </w:rPr>
  </w:style>
  <w:style w:type="character" w:styleId="7">
    <w:name w:val="footnote reference"/>
    <w:unhideWhenUsed/>
    <w:qFormat/>
    <w:uiPriority w:val="99"/>
    <w:rPr>
      <w:vertAlign w:val="superscript"/>
    </w:rPr>
  </w:style>
  <w:style w:type="paragraph" w:styleId="8">
    <w:name w:val="Body Text"/>
    <w:basedOn w:val="1"/>
    <w:qFormat/>
    <w:uiPriority w:val="1"/>
    <w:rPr>
      <w:sz w:val="20"/>
      <w:szCs w:val="20"/>
    </w:rPr>
  </w:style>
  <w:style w:type="paragraph" w:styleId="9">
    <w:name w:val="annotation text"/>
    <w:basedOn w:val="1"/>
    <w:link w:val="21"/>
    <w:semiHidden/>
    <w:unhideWhenUsed/>
    <w:qFormat/>
    <w:uiPriority w:val="99"/>
    <w:pPr>
      <w:widowControl/>
      <w:autoSpaceDE/>
      <w:autoSpaceDN/>
    </w:pPr>
    <w:rPr>
      <w:rFonts w:ascii="Ecofont_Spranq_eco_Sans" w:hAnsi="Ecofont_Spranq_eco_Sans" w:cs="Tahoma" w:eastAsiaTheme="minorEastAsia"/>
      <w:sz w:val="20"/>
      <w:szCs w:val="20"/>
      <w:lang w:val="pt-BR" w:eastAsia="pt-BR"/>
    </w:rPr>
  </w:style>
  <w:style w:type="paragraph" w:styleId="10">
    <w:name w:val="Normal (Web)"/>
    <w:basedOn w:val="1"/>
    <w:semiHidden/>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styleId="11">
    <w:name w:val="header"/>
    <w:basedOn w:val="1"/>
    <w:link w:val="18"/>
    <w:unhideWhenUsed/>
    <w:qFormat/>
    <w:uiPriority w:val="99"/>
    <w:pPr>
      <w:tabs>
        <w:tab w:val="center" w:pos="4252"/>
        <w:tab w:val="right" w:pos="8504"/>
      </w:tabs>
    </w:pPr>
  </w:style>
  <w:style w:type="paragraph" w:styleId="12">
    <w:name w:val="footer"/>
    <w:basedOn w:val="1"/>
    <w:link w:val="19"/>
    <w:unhideWhenUsed/>
    <w:qFormat/>
    <w:uiPriority w:val="99"/>
    <w:pPr>
      <w:tabs>
        <w:tab w:val="center" w:pos="4252"/>
        <w:tab w:val="right" w:pos="8504"/>
      </w:tabs>
    </w:pPr>
  </w:style>
  <w:style w:type="paragraph" w:styleId="13">
    <w:name w:val="footnote text"/>
    <w:basedOn w:val="1"/>
    <w:link w:val="20"/>
    <w:unhideWhenUsed/>
    <w:qFormat/>
    <w:uiPriority w:val="99"/>
    <w:rPr>
      <w:rFonts w:ascii="Arial" w:hAnsi="Arial" w:eastAsia="Arial" w:cs="Arial"/>
      <w:sz w:val="24"/>
      <w:szCs w:val="24"/>
    </w:rPr>
  </w:style>
  <w:style w:type="table" w:styleId="14">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212"/>
      <w:jc w:val="both"/>
    </w:pPr>
  </w:style>
  <w:style w:type="paragraph" w:customStyle="1" w:styleId="17">
    <w:name w:val="Table Paragraph"/>
    <w:basedOn w:val="1"/>
    <w:qFormat/>
    <w:uiPriority w:val="1"/>
  </w:style>
  <w:style w:type="character" w:customStyle="1" w:styleId="18">
    <w:name w:val="Cabeçalho Char"/>
    <w:basedOn w:val="4"/>
    <w:link w:val="11"/>
    <w:qFormat/>
    <w:uiPriority w:val="99"/>
    <w:rPr>
      <w:rFonts w:ascii="Verdana" w:hAnsi="Verdana" w:eastAsia="Verdana" w:cs="Verdana"/>
      <w:lang w:val="pt-PT"/>
    </w:rPr>
  </w:style>
  <w:style w:type="character" w:customStyle="1" w:styleId="19">
    <w:name w:val="Rodapé Char"/>
    <w:basedOn w:val="4"/>
    <w:link w:val="12"/>
    <w:qFormat/>
    <w:uiPriority w:val="99"/>
    <w:rPr>
      <w:rFonts w:ascii="Verdana" w:hAnsi="Verdana" w:eastAsia="Verdana" w:cs="Verdana"/>
      <w:lang w:val="pt-PT"/>
    </w:rPr>
  </w:style>
  <w:style w:type="character" w:customStyle="1" w:styleId="20">
    <w:name w:val="Texto de nota de rodapé Char"/>
    <w:basedOn w:val="4"/>
    <w:link w:val="13"/>
    <w:qFormat/>
    <w:uiPriority w:val="99"/>
    <w:rPr>
      <w:rFonts w:ascii="Arial" w:hAnsi="Arial" w:eastAsia="Arial" w:cs="Arial"/>
      <w:sz w:val="24"/>
      <w:szCs w:val="24"/>
      <w:lang w:val="pt-PT"/>
    </w:rPr>
  </w:style>
  <w:style w:type="character" w:customStyle="1" w:styleId="21">
    <w:name w:val="Texto de comentário Char"/>
    <w:basedOn w:val="4"/>
    <w:link w:val="9"/>
    <w:semiHidden/>
    <w:qFormat/>
    <w:uiPriority w:val="99"/>
    <w:rPr>
      <w:rFonts w:ascii="Ecofont_Spranq_eco_Sans" w:hAnsi="Ecofont_Spranq_eco_Sans" w:cs="Tahoma" w:eastAsiaTheme="minorEastAsia"/>
      <w:sz w:val="20"/>
      <w:szCs w:val="20"/>
      <w:lang w:val="pt-BR" w:eastAsia="pt-BR"/>
    </w:rPr>
  </w:style>
  <w:style w:type="paragraph" w:customStyle="1" w:styleId="22">
    <w:name w:val="Nivel 01"/>
    <w:basedOn w:val="2"/>
    <w:next w:val="1"/>
    <w:qFormat/>
    <w:uiPriority w:val="0"/>
    <w:pPr>
      <w:keepNext/>
      <w:keepLines/>
      <w:widowControl/>
      <w:numPr>
        <w:ilvl w:val="0"/>
        <w:numId w:val="1"/>
      </w:numPr>
      <w:tabs>
        <w:tab w:val="left" w:pos="360"/>
        <w:tab w:val="left" w:pos="567"/>
      </w:tabs>
      <w:autoSpaceDE/>
      <w:autoSpaceDN/>
      <w:spacing w:before="240"/>
      <w:ind w:left="0" w:firstLine="0"/>
      <w:jc w:val="both"/>
    </w:pPr>
    <w:rPr>
      <w:rFonts w:ascii="Arial" w:hAnsi="Arial" w:cs="Arial" w:eastAsiaTheme="majorEastAsia"/>
      <w:sz w:val="20"/>
      <w:szCs w:val="20"/>
      <w:lang w:val="pt-BR" w:eastAsia="pt-BR"/>
    </w:rPr>
  </w:style>
  <w:style w:type="character" w:customStyle="1" w:styleId="23">
    <w:name w:val="Nivel 2 Char"/>
    <w:basedOn w:val="4"/>
    <w:link w:val="24"/>
    <w:qFormat/>
    <w:locked/>
    <w:uiPriority w:val="0"/>
    <w:rPr>
      <w:rFonts w:ascii="Arial" w:hAnsi="Arial" w:cs="Arial"/>
      <w:color w:val="000000"/>
      <w:lang w:eastAsia="pt-BR"/>
    </w:rPr>
  </w:style>
  <w:style w:type="paragraph" w:customStyle="1" w:styleId="24">
    <w:name w:val="Nivel 2"/>
    <w:basedOn w:val="1"/>
    <w:link w:val="23"/>
    <w:qFormat/>
    <w:uiPriority w:val="0"/>
    <w:pPr>
      <w:widowControl/>
      <w:numPr>
        <w:ilvl w:val="1"/>
        <w:numId w:val="1"/>
      </w:numPr>
      <w:autoSpaceDE/>
      <w:autoSpaceDN/>
      <w:spacing w:before="120" w:after="120" w:line="276" w:lineRule="auto"/>
      <w:ind w:left="0" w:firstLine="0"/>
      <w:jc w:val="both"/>
    </w:pPr>
    <w:rPr>
      <w:rFonts w:ascii="Arial" w:hAnsi="Arial" w:cs="Arial" w:eastAsiaTheme="minorHAnsi"/>
      <w:color w:val="000000"/>
      <w:lang w:val="en-US" w:eastAsia="pt-BR"/>
    </w:rPr>
  </w:style>
  <w:style w:type="paragraph" w:customStyle="1" w:styleId="25">
    <w:name w:val="Nivel 3"/>
    <w:basedOn w:val="1"/>
    <w:qFormat/>
    <w:uiPriority w:val="0"/>
    <w:pPr>
      <w:widowControl/>
      <w:numPr>
        <w:ilvl w:val="2"/>
        <w:numId w:val="1"/>
      </w:numPr>
      <w:autoSpaceDE/>
      <w:autoSpaceDN/>
      <w:spacing w:before="120" w:after="120" w:line="276" w:lineRule="auto"/>
      <w:ind w:left="425" w:firstLine="0"/>
      <w:jc w:val="both"/>
    </w:pPr>
    <w:rPr>
      <w:rFonts w:ascii="Arial" w:hAnsi="Arial" w:cs="Arial" w:eastAsiaTheme="minorEastAsia"/>
      <w:color w:val="000000"/>
      <w:sz w:val="20"/>
      <w:szCs w:val="20"/>
      <w:lang w:val="pt-BR" w:eastAsia="pt-BR"/>
    </w:rPr>
  </w:style>
  <w:style w:type="paragraph" w:customStyle="1" w:styleId="26">
    <w:name w:val="Nivel 4"/>
    <w:basedOn w:val="25"/>
    <w:qFormat/>
    <w:uiPriority w:val="0"/>
    <w:pPr>
      <w:numPr>
        <w:ilvl w:val="3"/>
      </w:numPr>
      <w:ind w:left="851" w:firstLine="0"/>
    </w:pPr>
    <w:rPr>
      <w:color w:val="auto"/>
    </w:rPr>
  </w:style>
  <w:style w:type="paragraph" w:customStyle="1" w:styleId="27">
    <w:name w:val="Nivel 5"/>
    <w:basedOn w:val="26"/>
    <w:qFormat/>
    <w:uiPriority w:val="0"/>
    <w:pPr>
      <w:numPr>
        <w:ilvl w:val="4"/>
      </w:numPr>
      <w:ind w:left="1276" w:firstLine="0"/>
    </w:pPr>
  </w:style>
  <w:style w:type="paragraph" w:customStyle="1" w:styleId="28">
    <w:name w:val="Nível 3-R"/>
    <w:basedOn w:val="29"/>
    <w:qFormat/>
    <w:uiPriority w:val="0"/>
    <w:rPr>
      <w:rFonts w:cs="Arial"/>
      <w:i/>
      <w:iCs/>
      <w:color w:val="FF0000"/>
    </w:rPr>
  </w:style>
  <w:style w:type="paragraph" w:customStyle="1" w:styleId="29">
    <w:name w:val="Nivel 3-erro"/>
    <w:basedOn w:val="25"/>
    <w:qFormat/>
    <w:uiPriority w:val="0"/>
    <w:pPr>
      <w:spacing w:before="120" w:after="120" w:line="276" w:lineRule="auto"/>
      <w:ind w:left="284" w:firstLine="0"/>
      <w:jc w:val="both"/>
    </w:pPr>
    <w:rPr>
      <w:rFonts w:ascii="Arial" w:hAnsi="Arial"/>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CDC5E-0507-C644-AB37-60234977FD27}">
  <ds:schemaRefs/>
</ds:datastoreItem>
</file>

<file path=docProps/app.xml><?xml version="1.0" encoding="utf-8"?>
<Properties xmlns="http://schemas.openxmlformats.org/officeDocument/2006/extended-properties" xmlns:vt="http://schemas.openxmlformats.org/officeDocument/2006/docPropsVTypes">
  <Template>Normal</Template>
  <Pages>10</Pages>
  <Words>1604</Words>
  <Characters>8662</Characters>
  <Lines>72</Lines>
  <Paragraphs>20</Paragraphs>
  <TotalTime>0</TotalTime>
  <ScaleCrop>false</ScaleCrop>
  <LinksUpToDate>false</LinksUpToDate>
  <CharactersWithSpaces>10246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2023-03-23T11:19:00Z</dcterms:created>
  <dc:creator>sucesso</dc:creator>
  <cp:lastModifiedBy>Rafaela Nardo</cp:lastModifiedBy>
  <dcterms:modified xsi:type="dcterms:W3CDTF">2024-08-24T13:04:07Z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2021-06-07T00:00:00Z</vt:filetime>
  </property>
  <property fmtid="{D5CDD505-2E9C-101B-9397-08002B2CF9AE}" pid="3" name="Creator">
    <vt:lpwstr>Microsoft® Word 2010</vt:lpwstr>
  </property>
  <property fmtid="{D5CDD505-2E9C-101B-9397-08002B2CF9AE}" pid="4" name="LastSaved">
    <vt:filetime>2022-02-23T00:00:00Z</vt:filetime>
  </property>
  <property fmtid="{D5CDD505-2E9C-101B-9397-08002B2CF9AE}" pid="5" name="KSOProductBuildVer">
    <vt:lpwstr>1046-12.2.0.17562</vt:lpwstr>
  </property>
  <property fmtid="{D5CDD505-2E9C-101B-9397-08002B2CF9AE}" pid="6" name="ICV">
    <vt:lpwstr>10AB504B51664238B108A418CDF04DD8_13</vt:lpwstr>
  </property>
</Properties>
</file>