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883AE" w14:textId="77777777" w:rsidR="002E62F5" w:rsidRDefault="00000000">
      <w:pPr>
        <w:suppressAutoHyphens/>
        <w:jc w:val="center"/>
        <w:rPr>
          <w:rFonts w:ascii="Calibri" w:eastAsia="Calibri" w:hAnsi="Calibri" w:cs="Calibri"/>
          <w:b/>
          <w:color w:val="000000"/>
          <w:sz w:val="36"/>
        </w:rPr>
      </w:pPr>
      <w:r>
        <w:rPr>
          <w:rFonts w:ascii="Calibri" w:eastAsia="Calibri" w:hAnsi="Calibri" w:cs="Calibri"/>
          <w:b/>
          <w:color w:val="000000"/>
          <w:sz w:val="36"/>
        </w:rPr>
        <w:t>MATRIZ DE RISCOS E CONTROLES</w:t>
      </w:r>
    </w:p>
    <w:p w14:paraId="43807B95" w14:textId="77777777" w:rsidR="002E62F5" w:rsidRDefault="002E62F5">
      <w:pPr>
        <w:suppressAutoHyphens/>
        <w:jc w:val="both"/>
        <w:rPr>
          <w:rFonts w:ascii="Calibri" w:eastAsia="Calibri" w:hAnsi="Calibri" w:cs="Calibri"/>
          <w:color w:val="000000"/>
          <w:sz w:val="24"/>
        </w:rPr>
      </w:pPr>
    </w:p>
    <w:p w14:paraId="3311E702" w14:textId="77777777" w:rsidR="002E62F5" w:rsidRDefault="00000000">
      <w:pPr>
        <w:suppressAutoHyphens/>
        <w:jc w:val="both"/>
        <w:rPr>
          <w:rFonts w:ascii="Calibri" w:eastAsia="Calibri" w:hAnsi="Calibri"/>
          <w:color w:val="000000"/>
          <w:sz w:val="24"/>
        </w:rPr>
      </w:pPr>
      <w:r>
        <w:rPr>
          <w:rFonts w:ascii="Calibri" w:eastAsia="Calibri" w:hAnsi="Calibri" w:cs="Calibri"/>
          <w:b/>
          <w:bCs/>
          <w:color w:val="000000"/>
          <w:sz w:val="24"/>
        </w:rPr>
        <w:t>Tabela 1 -</w:t>
      </w:r>
      <w:r>
        <w:rPr>
          <w:rFonts w:ascii="Calibri" w:eastAsia="Calibri" w:hAnsi="Calibri" w:cs="Calibri"/>
          <w:color w:val="000000"/>
          <w:sz w:val="24"/>
        </w:rPr>
        <w:t xml:space="preserve"> </w:t>
      </w:r>
      <w:r>
        <w:rPr>
          <w:rFonts w:ascii="Calibri" w:eastAsia="Calibri" w:hAnsi="Calibri"/>
          <w:color w:val="000000"/>
          <w:sz w:val="24"/>
        </w:rPr>
        <w:t>Matriz de riscos com as definições, probabilidades, impactos, danos e ações de prevenção e/ou correção a serem tomadas para mitigar a incidência, compreendendo desde a fase de elaboração até a fase de elaboração processo até a fase de execução do contrato:</w:t>
      </w:r>
    </w:p>
    <w:p w14:paraId="50D8166F" w14:textId="77777777" w:rsidR="002E62F5" w:rsidRDefault="002E62F5">
      <w:pPr>
        <w:suppressAutoHyphens/>
        <w:jc w:val="both"/>
        <w:rPr>
          <w:rFonts w:ascii="Calibri" w:eastAsia="Calibri" w:hAnsi="Calibri"/>
          <w:color w:val="000000"/>
          <w:sz w:val="24"/>
        </w:rPr>
      </w:pPr>
    </w:p>
    <w:tbl>
      <w:tblPr>
        <w:tblW w:w="4951" w:type="pct"/>
        <w:tblInd w:w="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5" w:type="dxa"/>
          <w:left w:w="55" w:type="dxa"/>
          <w:bottom w:w="55" w:type="dxa"/>
          <w:right w:w="55" w:type="dxa"/>
        </w:tblCellMar>
        <w:tblLook w:val="04A0" w:firstRow="1" w:lastRow="0" w:firstColumn="1" w:lastColumn="0" w:noHBand="0" w:noVBand="1"/>
      </w:tblPr>
      <w:tblGrid>
        <w:gridCol w:w="3229"/>
        <w:gridCol w:w="2974"/>
        <w:gridCol w:w="2062"/>
        <w:gridCol w:w="2003"/>
        <w:gridCol w:w="3589"/>
      </w:tblGrid>
      <w:tr w:rsidR="002E62F5" w14:paraId="0BCC5973" w14:textId="77777777">
        <w:tc>
          <w:tcPr>
            <w:tcW w:w="3257" w:type="dxa"/>
            <w:shd w:val="clear" w:color="auto" w:fill="D6E3BC" w:themeFill="accent3" w:themeFillTint="66"/>
          </w:tcPr>
          <w:p w14:paraId="0CE190F2" w14:textId="77777777" w:rsidR="002E62F5" w:rsidRDefault="00000000">
            <w:pPr>
              <w:pStyle w:val="Contedodatabela"/>
              <w:jc w:val="both"/>
              <w:rPr>
                <w:rFonts w:ascii="Calibri" w:hAnsi="Calibri"/>
                <w:b/>
                <w:bCs/>
                <w:sz w:val="20"/>
                <w:szCs w:val="20"/>
              </w:rPr>
            </w:pPr>
            <w:r>
              <w:rPr>
                <w:rFonts w:ascii="Calibri" w:hAnsi="Calibri"/>
                <w:b/>
                <w:bCs/>
                <w:sz w:val="20"/>
                <w:szCs w:val="20"/>
              </w:rPr>
              <w:t>RISCO</w:t>
            </w:r>
          </w:p>
        </w:tc>
        <w:tc>
          <w:tcPr>
            <w:tcW w:w="3000" w:type="dxa"/>
            <w:shd w:val="clear" w:color="auto" w:fill="D6E3BC" w:themeFill="accent3" w:themeFillTint="66"/>
          </w:tcPr>
          <w:p w14:paraId="4482479D" w14:textId="77777777" w:rsidR="002E62F5" w:rsidRDefault="00000000">
            <w:pPr>
              <w:pStyle w:val="Contedodatabela"/>
              <w:jc w:val="both"/>
              <w:rPr>
                <w:rFonts w:ascii="Calibri" w:hAnsi="Calibri"/>
                <w:b/>
                <w:bCs/>
                <w:sz w:val="20"/>
                <w:szCs w:val="20"/>
              </w:rPr>
            </w:pPr>
            <w:r>
              <w:rPr>
                <w:rFonts w:ascii="Calibri" w:hAnsi="Calibri"/>
                <w:b/>
                <w:bCs/>
                <w:sz w:val="20"/>
                <w:szCs w:val="20"/>
              </w:rPr>
              <w:t>DANO</w:t>
            </w:r>
          </w:p>
        </w:tc>
        <w:tc>
          <w:tcPr>
            <w:tcW w:w="2080" w:type="dxa"/>
            <w:shd w:val="clear" w:color="auto" w:fill="D6E3BC" w:themeFill="accent3" w:themeFillTint="66"/>
          </w:tcPr>
          <w:p w14:paraId="5502389C" w14:textId="77777777" w:rsidR="002E62F5" w:rsidRDefault="00000000">
            <w:pPr>
              <w:pStyle w:val="Contedodatabela"/>
              <w:jc w:val="both"/>
              <w:rPr>
                <w:rFonts w:ascii="Calibri" w:hAnsi="Calibri"/>
                <w:b/>
                <w:bCs/>
                <w:sz w:val="20"/>
                <w:szCs w:val="20"/>
              </w:rPr>
            </w:pPr>
            <w:r>
              <w:rPr>
                <w:rFonts w:ascii="Calibri" w:hAnsi="Calibri"/>
                <w:b/>
                <w:bCs/>
                <w:sz w:val="20"/>
                <w:szCs w:val="20"/>
              </w:rPr>
              <w:t>PROBABILIDADE</w:t>
            </w:r>
          </w:p>
        </w:tc>
        <w:tc>
          <w:tcPr>
            <w:tcW w:w="2020" w:type="dxa"/>
            <w:shd w:val="clear" w:color="auto" w:fill="D6E3BC" w:themeFill="accent3" w:themeFillTint="66"/>
          </w:tcPr>
          <w:p w14:paraId="5142AC10" w14:textId="77777777" w:rsidR="002E62F5" w:rsidRDefault="00000000">
            <w:pPr>
              <w:pStyle w:val="Contedodatabela"/>
              <w:jc w:val="both"/>
              <w:rPr>
                <w:rFonts w:ascii="Calibri" w:hAnsi="Calibri"/>
                <w:b/>
                <w:bCs/>
                <w:sz w:val="20"/>
                <w:szCs w:val="20"/>
              </w:rPr>
            </w:pPr>
            <w:r>
              <w:rPr>
                <w:rFonts w:ascii="Calibri" w:hAnsi="Calibri"/>
                <w:b/>
                <w:bCs/>
                <w:sz w:val="20"/>
                <w:szCs w:val="20"/>
              </w:rPr>
              <w:t>GRAU DE IMPACTO</w:t>
            </w:r>
          </w:p>
        </w:tc>
        <w:tc>
          <w:tcPr>
            <w:tcW w:w="3620" w:type="dxa"/>
            <w:shd w:val="clear" w:color="auto" w:fill="D6E3BC" w:themeFill="accent3" w:themeFillTint="66"/>
          </w:tcPr>
          <w:p w14:paraId="05CFB12A" w14:textId="77777777" w:rsidR="002E62F5" w:rsidRDefault="00000000">
            <w:pPr>
              <w:pStyle w:val="Contedodatabela"/>
              <w:jc w:val="both"/>
              <w:rPr>
                <w:rFonts w:ascii="Calibri" w:hAnsi="Calibri"/>
                <w:b/>
                <w:bCs/>
                <w:sz w:val="20"/>
                <w:szCs w:val="20"/>
              </w:rPr>
            </w:pPr>
            <w:r>
              <w:rPr>
                <w:rFonts w:ascii="Calibri" w:hAnsi="Calibri"/>
                <w:b/>
                <w:bCs/>
                <w:sz w:val="20"/>
                <w:szCs w:val="20"/>
              </w:rPr>
              <w:t>AÇÃO DE MITIGAÇÃO</w:t>
            </w:r>
          </w:p>
        </w:tc>
      </w:tr>
      <w:tr w:rsidR="002E62F5" w14:paraId="6316F3C2" w14:textId="77777777">
        <w:tc>
          <w:tcPr>
            <w:tcW w:w="3257" w:type="dxa"/>
          </w:tcPr>
          <w:p w14:paraId="3990454E" w14:textId="77777777" w:rsidR="002E62F5" w:rsidRDefault="00000000">
            <w:pPr>
              <w:pStyle w:val="Contedodatabela"/>
              <w:jc w:val="both"/>
              <w:rPr>
                <w:rFonts w:ascii="Calibri" w:hAnsi="Calibri"/>
                <w:sz w:val="20"/>
                <w:szCs w:val="20"/>
              </w:rPr>
            </w:pPr>
            <w:r>
              <w:rPr>
                <w:rFonts w:ascii="Calibri" w:hAnsi="Calibri"/>
                <w:sz w:val="20"/>
                <w:szCs w:val="20"/>
              </w:rPr>
              <w:t>Definição de exigências desnecessárias, de caráter restritivo no Edital, especialmente no que diz respeito à capacitação técnica profissional e técnico operacional da empresa.</w:t>
            </w:r>
          </w:p>
        </w:tc>
        <w:tc>
          <w:tcPr>
            <w:tcW w:w="3000" w:type="dxa"/>
          </w:tcPr>
          <w:p w14:paraId="6EBF8179" w14:textId="77777777" w:rsidR="002E62F5" w:rsidRDefault="00000000">
            <w:pPr>
              <w:pStyle w:val="Contedodatabela"/>
              <w:jc w:val="both"/>
              <w:rPr>
                <w:rFonts w:ascii="Calibri" w:hAnsi="Calibri"/>
                <w:sz w:val="20"/>
                <w:szCs w:val="20"/>
              </w:rPr>
            </w:pPr>
            <w:r>
              <w:rPr>
                <w:rFonts w:ascii="Calibri" w:hAnsi="Calibri"/>
                <w:sz w:val="20"/>
                <w:szCs w:val="20"/>
              </w:rPr>
              <w:t>Possibilidade de impugnações do edital na fase de seleção do fornecedor ou o certame restar deserto ou fracassado</w:t>
            </w:r>
          </w:p>
        </w:tc>
        <w:tc>
          <w:tcPr>
            <w:tcW w:w="2080" w:type="dxa"/>
          </w:tcPr>
          <w:p w14:paraId="43D6EB61"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2710BBC9"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4800D5CD" w14:textId="77777777" w:rsidR="002E62F5" w:rsidRDefault="00000000">
            <w:pPr>
              <w:pStyle w:val="Contedodatabela"/>
              <w:jc w:val="both"/>
              <w:rPr>
                <w:rFonts w:ascii="Calibri" w:hAnsi="Calibri"/>
                <w:sz w:val="20"/>
                <w:szCs w:val="20"/>
              </w:rPr>
            </w:pPr>
            <w:r>
              <w:rPr>
                <w:rFonts w:ascii="Calibri" w:hAnsi="Calibri"/>
                <w:sz w:val="20"/>
                <w:szCs w:val="20"/>
              </w:rPr>
              <w:t>Revisão dos itens de qualificação técnica observando  o que dispõe as legislações pertinentes, tanto previamente a publicação do edital, como posteriormente em caso de impugnação.</w:t>
            </w:r>
          </w:p>
        </w:tc>
      </w:tr>
      <w:tr w:rsidR="002E62F5" w14:paraId="3ECCEEA1" w14:textId="77777777">
        <w:trPr>
          <w:trHeight w:val="303"/>
        </w:trPr>
        <w:tc>
          <w:tcPr>
            <w:tcW w:w="3257" w:type="dxa"/>
          </w:tcPr>
          <w:p w14:paraId="029254F6" w14:textId="77777777" w:rsidR="002E62F5" w:rsidRDefault="00000000">
            <w:pPr>
              <w:pStyle w:val="Contedodatabela"/>
              <w:jc w:val="both"/>
              <w:rPr>
                <w:rFonts w:ascii="Calibri" w:hAnsi="Calibri"/>
                <w:sz w:val="20"/>
                <w:szCs w:val="20"/>
              </w:rPr>
            </w:pPr>
            <w:r>
              <w:rPr>
                <w:rFonts w:ascii="Calibri" w:hAnsi="Calibri"/>
                <w:sz w:val="20"/>
                <w:szCs w:val="20"/>
              </w:rPr>
              <w:t>Impugnações do Edital de licitação, por motivos diversos, principalmente os relacionados a erros de projetos e/ou orçamento estimativo.</w:t>
            </w:r>
          </w:p>
        </w:tc>
        <w:tc>
          <w:tcPr>
            <w:tcW w:w="3000" w:type="dxa"/>
          </w:tcPr>
          <w:p w14:paraId="42D22208" w14:textId="77777777" w:rsidR="002E62F5" w:rsidRDefault="00000000">
            <w:pPr>
              <w:pStyle w:val="Contedodatabela"/>
              <w:jc w:val="both"/>
              <w:rPr>
                <w:rFonts w:ascii="Calibri" w:hAnsi="Calibri"/>
                <w:sz w:val="20"/>
                <w:szCs w:val="20"/>
              </w:rPr>
            </w:pPr>
            <w:r>
              <w:rPr>
                <w:rFonts w:ascii="Calibri" w:hAnsi="Calibri"/>
                <w:sz w:val="20"/>
                <w:szCs w:val="20"/>
              </w:rPr>
              <w:t>Atrasos para início e, consequentemente, para entrega da obra.</w:t>
            </w:r>
          </w:p>
        </w:tc>
        <w:tc>
          <w:tcPr>
            <w:tcW w:w="2080" w:type="dxa"/>
          </w:tcPr>
          <w:p w14:paraId="12705D62" w14:textId="77777777" w:rsidR="002E62F5" w:rsidRDefault="00000000">
            <w:pPr>
              <w:pStyle w:val="Contedodatabela"/>
              <w:jc w:val="both"/>
              <w:rPr>
                <w:rFonts w:ascii="Calibri" w:hAnsi="Calibri"/>
                <w:sz w:val="20"/>
                <w:szCs w:val="20"/>
              </w:rPr>
            </w:pPr>
            <w:r>
              <w:rPr>
                <w:rFonts w:ascii="Calibri" w:hAnsi="Calibri"/>
                <w:sz w:val="20"/>
                <w:szCs w:val="20"/>
              </w:rPr>
              <w:br/>
              <w:t>Baixa</w:t>
            </w:r>
          </w:p>
        </w:tc>
        <w:tc>
          <w:tcPr>
            <w:tcW w:w="2020" w:type="dxa"/>
          </w:tcPr>
          <w:p w14:paraId="7BBB4639"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5A81FFCD" w14:textId="77777777" w:rsidR="002E62F5" w:rsidRDefault="00000000">
            <w:pPr>
              <w:pStyle w:val="Contedodatabela"/>
              <w:jc w:val="both"/>
              <w:rPr>
                <w:rFonts w:ascii="Calibri" w:hAnsi="Calibri"/>
                <w:sz w:val="20"/>
                <w:szCs w:val="20"/>
              </w:rPr>
            </w:pPr>
            <w:r>
              <w:rPr>
                <w:rFonts w:ascii="Calibri" w:hAnsi="Calibri"/>
                <w:sz w:val="20"/>
                <w:szCs w:val="20"/>
              </w:rPr>
              <w:t>Revisão dos projetos e orçamento, de preferência por profissionais diversos daqueles responsáveis pela sua elaboração.</w:t>
            </w:r>
          </w:p>
          <w:p w14:paraId="483F487E" w14:textId="77777777" w:rsidR="002E62F5" w:rsidRDefault="002E62F5">
            <w:pPr>
              <w:pStyle w:val="Contedodatabela"/>
              <w:jc w:val="both"/>
              <w:rPr>
                <w:rFonts w:ascii="Calibri" w:hAnsi="Calibri"/>
                <w:sz w:val="20"/>
                <w:szCs w:val="20"/>
              </w:rPr>
            </w:pPr>
          </w:p>
        </w:tc>
      </w:tr>
      <w:tr w:rsidR="002E62F5" w14:paraId="5045E906" w14:textId="77777777">
        <w:tc>
          <w:tcPr>
            <w:tcW w:w="3257" w:type="dxa"/>
          </w:tcPr>
          <w:p w14:paraId="56EB5CB2" w14:textId="77777777" w:rsidR="002E62F5" w:rsidRDefault="00000000">
            <w:pPr>
              <w:pStyle w:val="Contedodatabela"/>
              <w:jc w:val="both"/>
              <w:rPr>
                <w:rFonts w:ascii="Calibri" w:hAnsi="Calibri"/>
                <w:sz w:val="20"/>
                <w:szCs w:val="20"/>
              </w:rPr>
            </w:pPr>
            <w:r>
              <w:rPr>
                <w:rFonts w:ascii="Calibri" w:hAnsi="Calibri"/>
                <w:sz w:val="20"/>
                <w:szCs w:val="20"/>
              </w:rPr>
              <w:t>O certame licitatório restar deserto, caso nenhuma empresa se interesse por sua execução ou fracassado, caso nenhuma das propostas apresentadas estejam dentro dos parâmetros estimados pela Administração.</w:t>
            </w:r>
          </w:p>
        </w:tc>
        <w:tc>
          <w:tcPr>
            <w:tcW w:w="3000" w:type="dxa"/>
          </w:tcPr>
          <w:p w14:paraId="1E4FFA13" w14:textId="77777777" w:rsidR="002E62F5" w:rsidRDefault="00000000">
            <w:pPr>
              <w:pStyle w:val="Contedodatabela"/>
              <w:jc w:val="both"/>
              <w:rPr>
                <w:rFonts w:ascii="Calibri" w:hAnsi="Calibri"/>
                <w:sz w:val="20"/>
                <w:szCs w:val="20"/>
              </w:rPr>
            </w:pPr>
            <w:r>
              <w:rPr>
                <w:rFonts w:ascii="Calibri" w:hAnsi="Calibri"/>
                <w:sz w:val="20"/>
                <w:szCs w:val="20"/>
              </w:rPr>
              <w:t>Necessidade de republicação da licitação ou da realização de dispensa de licitação, impactando no planejamento das contratações da secretaria.</w:t>
            </w:r>
          </w:p>
        </w:tc>
        <w:tc>
          <w:tcPr>
            <w:tcW w:w="2080" w:type="dxa"/>
          </w:tcPr>
          <w:p w14:paraId="7D396378"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1DA9F81E"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1CA064C0" w14:textId="77777777" w:rsidR="002E62F5" w:rsidRDefault="00000000">
            <w:pPr>
              <w:pStyle w:val="Contedodatabela"/>
              <w:jc w:val="both"/>
              <w:rPr>
                <w:rFonts w:ascii="Calibri" w:hAnsi="Calibri"/>
                <w:sz w:val="20"/>
                <w:szCs w:val="20"/>
              </w:rPr>
            </w:pPr>
            <w:r>
              <w:rPr>
                <w:rFonts w:ascii="Calibri" w:hAnsi="Calibri"/>
                <w:sz w:val="20"/>
                <w:szCs w:val="20"/>
              </w:rPr>
              <w:t>Correto planejamento das exigências postas para a contratação e dos valores estimados que são os principais motivos de certames desertos e fracassados.</w:t>
            </w:r>
          </w:p>
        </w:tc>
      </w:tr>
      <w:tr w:rsidR="002E62F5" w14:paraId="5DDE161A" w14:textId="77777777">
        <w:tc>
          <w:tcPr>
            <w:tcW w:w="3257" w:type="dxa"/>
          </w:tcPr>
          <w:p w14:paraId="25096BC4" w14:textId="77777777" w:rsidR="002E62F5" w:rsidRDefault="00000000">
            <w:pPr>
              <w:pStyle w:val="Contedodatabela"/>
              <w:jc w:val="both"/>
              <w:rPr>
                <w:rFonts w:ascii="Calibri" w:hAnsi="Calibri"/>
                <w:sz w:val="20"/>
                <w:szCs w:val="20"/>
              </w:rPr>
            </w:pPr>
            <w:r>
              <w:rPr>
                <w:rFonts w:ascii="Calibri" w:hAnsi="Calibri"/>
                <w:sz w:val="20"/>
                <w:szCs w:val="20"/>
              </w:rPr>
              <w:t xml:space="preserve">A empresa vencedora do certame quando convocada, não assinar o termo de contrato ou não aceitar ou </w:t>
            </w:r>
            <w:r>
              <w:rPr>
                <w:rFonts w:ascii="Calibri" w:hAnsi="Calibri"/>
                <w:sz w:val="20"/>
                <w:szCs w:val="20"/>
              </w:rPr>
              <w:lastRenderedPageBreak/>
              <w:t>retirar o instrumento equivalente.</w:t>
            </w:r>
          </w:p>
        </w:tc>
        <w:tc>
          <w:tcPr>
            <w:tcW w:w="3000" w:type="dxa"/>
          </w:tcPr>
          <w:p w14:paraId="7577F6D9" w14:textId="77777777" w:rsidR="002E62F5" w:rsidRDefault="00000000">
            <w:pPr>
              <w:pStyle w:val="Contedodatabela"/>
              <w:jc w:val="both"/>
              <w:rPr>
                <w:rFonts w:ascii="Calibri" w:hAnsi="Calibri"/>
                <w:sz w:val="20"/>
                <w:szCs w:val="20"/>
              </w:rPr>
            </w:pPr>
            <w:r>
              <w:rPr>
                <w:rFonts w:ascii="Calibri" w:hAnsi="Calibri"/>
                <w:sz w:val="20"/>
                <w:szCs w:val="20"/>
              </w:rPr>
              <w:lastRenderedPageBreak/>
              <w:t xml:space="preserve">Atrasos para início e, consequentemente, para entrega da obra. </w:t>
            </w:r>
          </w:p>
        </w:tc>
        <w:tc>
          <w:tcPr>
            <w:tcW w:w="2080" w:type="dxa"/>
          </w:tcPr>
          <w:p w14:paraId="1645C8F6"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0E3B4F06"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145361DD" w14:textId="77777777" w:rsidR="002E62F5" w:rsidRDefault="00000000">
            <w:pPr>
              <w:pStyle w:val="Contedodatabela"/>
              <w:jc w:val="both"/>
              <w:rPr>
                <w:rFonts w:ascii="Calibri" w:hAnsi="Calibri"/>
                <w:sz w:val="20"/>
                <w:szCs w:val="20"/>
              </w:rPr>
            </w:pPr>
            <w:r>
              <w:rPr>
                <w:rFonts w:ascii="Calibri" w:hAnsi="Calibri"/>
                <w:sz w:val="20"/>
                <w:szCs w:val="20"/>
              </w:rPr>
              <w:t xml:space="preserve">Prever, dentre as cláusulas do Edital, sanções que contemplem esta situação, acompanhar e controlar todos os prazos e </w:t>
            </w:r>
            <w:r>
              <w:rPr>
                <w:rFonts w:ascii="Calibri" w:hAnsi="Calibri"/>
                <w:sz w:val="20"/>
                <w:szCs w:val="20"/>
              </w:rPr>
              <w:lastRenderedPageBreak/>
              <w:t>aplicar as penalidades cabíveis em caso de descumprimento.</w:t>
            </w:r>
          </w:p>
        </w:tc>
      </w:tr>
      <w:tr w:rsidR="002E62F5" w14:paraId="6C35C2DD" w14:textId="77777777">
        <w:trPr>
          <w:trHeight w:val="90"/>
        </w:trPr>
        <w:tc>
          <w:tcPr>
            <w:tcW w:w="3257" w:type="dxa"/>
          </w:tcPr>
          <w:p w14:paraId="2C02D3D7" w14:textId="77777777" w:rsidR="002E62F5" w:rsidRDefault="00000000">
            <w:pPr>
              <w:pStyle w:val="Contedodatabela"/>
              <w:jc w:val="both"/>
              <w:rPr>
                <w:rFonts w:ascii="Calibri" w:hAnsi="Calibri"/>
                <w:sz w:val="20"/>
                <w:szCs w:val="20"/>
              </w:rPr>
            </w:pPr>
            <w:r>
              <w:rPr>
                <w:rFonts w:ascii="Calibri" w:hAnsi="Calibri"/>
                <w:sz w:val="20"/>
                <w:szCs w:val="20"/>
              </w:rPr>
              <w:lastRenderedPageBreak/>
              <w:t>Atrasos na assinatura do contrato ou na entrega das garantias contratuais.</w:t>
            </w:r>
          </w:p>
        </w:tc>
        <w:tc>
          <w:tcPr>
            <w:tcW w:w="3000" w:type="dxa"/>
          </w:tcPr>
          <w:p w14:paraId="0385A445" w14:textId="77777777" w:rsidR="002E62F5" w:rsidRDefault="00000000">
            <w:pPr>
              <w:pStyle w:val="Contedodatabela"/>
              <w:jc w:val="both"/>
              <w:rPr>
                <w:rFonts w:ascii="Calibri" w:hAnsi="Calibri"/>
                <w:sz w:val="20"/>
                <w:szCs w:val="20"/>
              </w:rPr>
            </w:pPr>
            <w:r>
              <w:rPr>
                <w:rFonts w:ascii="Calibri" w:hAnsi="Calibri"/>
                <w:sz w:val="20"/>
                <w:szCs w:val="20"/>
              </w:rPr>
              <w:t>Atrasos para início e, consequentemente, para entrega da obra.</w:t>
            </w:r>
          </w:p>
          <w:p w14:paraId="38FB9148" w14:textId="77777777" w:rsidR="002E62F5" w:rsidRDefault="002E62F5">
            <w:pPr>
              <w:pStyle w:val="Contedodatabela"/>
              <w:jc w:val="both"/>
              <w:rPr>
                <w:rFonts w:ascii="Calibri" w:hAnsi="Calibri"/>
                <w:sz w:val="20"/>
                <w:szCs w:val="20"/>
              </w:rPr>
            </w:pPr>
          </w:p>
        </w:tc>
        <w:tc>
          <w:tcPr>
            <w:tcW w:w="2080" w:type="dxa"/>
          </w:tcPr>
          <w:p w14:paraId="2601430F"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1976705E"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6FC1786C"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Edital, sanções que contemplem esta situação, acompanhar e controlar todos os prazos e aplicar as penalidades cabíveis em caso de descumprimento.</w:t>
            </w:r>
          </w:p>
        </w:tc>
      </w:tr>
      <w:tr w:rsidR="002E62F5" w14:paraId="0FCA15F2" w14:textId="77777777">
        <w:tc>
          <w:tcPr>
            <w:tcW w:w="3257" w:type="dxa"/>
          </w:tcPr>
          <w:p w14:paraId="65818D65" w14:textId="77777777" w:rsidR="002E62F5" w:rsidRDefault="00000000">
            <w:pPr>
              <w:pStyle w:val="Contedodatabela"/>
              <w:jc w:val="both"/>
              <w:rPr>
                <w:rFonts w:ascii="Calibri" w:hAnsi="Calibri"/>
                <w:sz w:val="20"/>
                <w:szCs w:val="20"/>
              </w:rPr>
            </w:pPr>
            <w:r>
              <w:rPr>
                <w:rFonts w:ascii="Calibri" w:hAnsi="Calibri"/>
                <w:sz w:val="20"/>
                <w:szCs w:val="20"/>
              </w:rPr>
              <w:t>Contratada sem capacitação técnica para execução dos serviços.</w:t>
            </w:r>
          </w:p>
        </w:tc>
        <w:tc>
          <w:tcPr>
            <w:tcW w:w="3000" w:type="dxa"/>
          </w:tcPr>
          <w:p w14:paraId="361A584C" w14:textId="77777777" w:rsidR="002E62F5" w:rsidRDefault="00000000">
            <w:pPr>
              <w:pStyle w:val="Contedodatabela"/>
              <w:jc w:val="both"/>
              <w:rPr>
                <w:rFonts w:ascii="Calibri" w:hAnsi="Calibri"/>
                <w:sz w:val="20"/>
                <w:szCs w:val="20"/>
              </w:rPr>
            </w:pPr>
            <w:r>
              <w:rPr>
                <w:rFonts w:ascii="Calibri" w:hAnsi="Calibri"/>
                <w:sz w:val="20"/>
                <w:szCs w:val="20"/>
              </w:rPr>
              <w:t>Atrasos e problemas na execução da obras, passíveis até de rescisão contratual e alteração dos custos previstos.</w:t>
            </w:r>
          </w:p>
        </w:tc>
        <w:tc>
          <w:tcPr>
            <w:tcW w:w="2080" w:type="dxa"/>
          </w:tcPr>
          <w:p w14:paraId="2BBA3813"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2205E9ED"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57EBE557" w14:textId="77777777" w:rsidR="002E62F5" w:rsidRDefault="00000000">
            <w:pPr>
              <w:pStyle w:val="Contedodatabela"/>
              <w:jc w:val="both"/>
              <w:rPr>
                <w:rFonts w:ascii="Calibri" w:hAnsi="Calibri"/>
                <w:sz w:val="20"/>
                <w:szCs w:val="20"/>
              </w:rPr>
            </w:pPr>
            <w:r>
              <w:rPr>
                <w:rFonts w:ascii="Calibri" w:hAnsi="Calibri"/>
                <w:sz w:val="20"/>
                <w:szCs w:val="20"/>
              </w:rPr>
              <w:t>Indicar os itens mínimos para evidência da capacitação operacional da licitante na licitação.</w:t>
            </w:r>
          </w:p>
        </w:tc>
      </w:tr>
      <w:tr w:rsidR="002E62F5" w14:paraId="4C23B116" w14:textId="77777777">
        <w:tc>
          <w:tcPr>
            <w:tcW w:w="3257" w:type="dxa"/>
          </w:tcPr>
          <w:p w14:paraId="56B8A880" w14:textId="77777777" w:rsidR="002E62F5" w:rsidRDefault="00000000">
            <w:pPr>
              <w:pStyle w:val="Contedodatabela"/>
              <w:jc w:val="both"/>
              <w:rPr>
                <w:rFonts w:ascii="Calibri" w:hAnsi="Calibri"/>
                <w:sz w:val="20"/>
                <w:szCs w:val="20"/>
              </w:rPr>
            </w:pPr>
            <w:r>
              <w:rPr>
                <w:rFonts w:ascii="Calibri" w:hAnsi="Calibri"/>
                <w:sz w:val="20"/>
                <w:szCs w:val="20"/>
              </w:rPr>
              <w:t>Contratada sem profissional capacitado para execução dos serviços inerentes a contratação.</w:t>
            </w:r>
          </w:p>
        </w:tc>
        <w:tc>
          <w:tcPr>
            <w:tcW w:w="3000" w:type="dxa"/>
          </w:tcPr>
          <w:p w14:paraId="05250A33" w14:textId="77777777" w:rsidR="002E62F5" w:rsidRDefault="00000000">
            <w:pPr>
              <w:pStyle w:val="Contedodatabela"/>
              <w:jc w:val="both"/>
              <w:rPr>
                <w:rFonts w:ascii="Calibri" w:hAnsi="Calibri"/>
                <w:sz w:val="20"/>
                <w:szCs w:val="20"/>
              </w:rPr>
            </w:pPr>
            <w:r>
              <w:rPr>
                <w:rFonts w:ascii="Calibri" w:hAnsi="Calibri"/>
                <w:sz w:val="20"/>
                <w:szCs w:val="20"/>
              </w:rPr>
              <w:t>Atrasos e problemas na execução da obras, passíveis até de rescisão contratual e alteração dos custos previstos.</w:t>
            </w:r>
          </w:p>
        </w:tc>
        <w:tc>
          <w:tcPr>
            <w:tcW w:w="2080" w:type="dxa"/>
          </w:tcPr>
          <w:p w14:paraId="7904F5E1"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4E59B126"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61EDD4BF" w14:textId="77777777" w:rsidR="002E62F5" w:rsidRDefault="00000000">
            <w:pPr>
              <w:pStyle w:val="Contedodatabela"/>
              <w:jc w:val="both"/>
              <w:rPr>
                <w:rFonts w:ascii="Calibri" w:hAnsi="Calibri"/>
                <w:sz w:val="20"/>
                <w:szCs w:val="20"/>
              </w:rPr>
            </w:pPr>
            <w:r>
              <w:rPr>
                <w:rFonts w:ascii="Calibri" w:hAnsi="Calibri"/>
                <w:sz w:val="20"/>
                <w:szCs w:val="20"/>
              </w:rPr>
              <w:t>Indicar os itens mínimos para</w:t>
            </w:r>
          </w:p>
          <w:p w14:paraId="7C078A56" w14:textId="77777777" w:rsidR="002E62F5" w:rsidRDefault="00000000">
            <w:pPr>
              <w:pStyle w:val="Contedodatabela"/>
              <w:jc w:val="both"/>
              <w:rPr>
                <w:rFonts w:ascii="Calibri" w:hAnsi="Calibri"/>
                <w:sz w:val="20"/>
                <w:szCs w:val="20"/>
              </w:rPr>
            </w:pPr>
            <w:r>
              <w:rPr>
                <w:rFonts w:ascii="Calibri" w:hAnsi="Calibri"/>
                <w:sz w:val="20"/>
                <w:szCs w:val="20"/>
              </w:rPr>
              <w:t>evidência da capacitação técnica do</w:t>
            </w:r>
          </w:p>
          <w:p w14:paraId="4852F51C" w14:textId="77777777" w:rsidR="002E62F5" w:rsidRDefault="00000000">
            <w:pPr>
              <w:pStyle w:val="Contedodatabela"/>
              <w:jc w:val="both"/>
              <w:rPr>
                <w:rFonts w:ascii="Calibri" w:hAnsi="Calibri"/>
                <w:sz w:val="20"/>
                <w:szCs w:val="20"/>
              </w:rPr>
            </w:pPr>
            <w:r>
              <w:rPr>
                <w:rFonts w:ascii="Calibri" w:hAnsi="Calibri"/>
                <w:sz w:val="20"/>
                <w:szCs w:val="20"/>
              </w:rPr>
              <w:t>profissional de engenharia que</w:t>
            </w:r>
          </w:p>
          <w:p w14:paraId="3192145B" w14:textId="77777777" w:rsidR="002E62F5" w:rsidRDefault="00000000">
            <w:pPr>
              <w:pStyle w:val="Contedodatabela"/>
              <w:jc w:val="both"/>
              <w:rPr>
                <w:rFonts w:ascii="Calibri" w:hAnsi="Calibri"/>
                <w:sz w:val="20"/>
                <w:szCs w:val="20"/>
              </w:rPr>
            </w:pPr>
            <w:r>
              <w:rPr>
                <w:rFonts w:ascii="Calibri" w:hAnsi="Calibri"/>
                <w:sz w:val="20"/>
                <w:szCs w:val="20"/>
              </w:rPr>
              <w:t>representará a licitante na licitação;</w:t>
            </w:r>
          </w:p>
        </w:tc>
      </w:tr>
      <w:tr w:rsidR="002E62F5" w14:paraId="0C7A73A7" w14:textId="77777777">
        <w:tc>
          <w:tcPr>
            <w:tcW w:w="3257" w:type="dxa"/>
          </w:tcPr>
          <w:p w14:paraId="104D8484" w14:textId="77777777" w:rsidR="002E62F5" w:rsidRDefault="00000000">
            <w:pPr>
              <w:pStyle w:val="Contedodatabela"/>
              <w:jc w:val="both"/>
              <w:rPr>
                <w:rFonts w:ascii="Calibri" w:hAnsi="Calibri"/>
                <w:sz w:val="20"/>
                <w:szCs w:val="20"/>
              </w:rPr>
            </w:pPr>
            <w:r>
              <w:rPr>
                <w:rFonts w:ascii="Calibri" w:hAnsi="Calibri"/>
                <w:sz w:val="20"/>
                <w:szCs w:val="20"/>
              </w:rPr>
              <w:t>Contratada elabora proposta orçamentária com vícios e que são prejudiciais aos interesses públicos.</w:t>
            </w:r>
          </w:p>
        </w:tc>
        <w:tc>
          <w:tcPr>
            <w:tcW w:w="3000" w:type="dxa"/>
          </w:tcPr>
          <w:p w14:paraId="08E18889" w14:textId="77777777" w:rsidR="002E62F5" w:rsidRDefault="00000000">
            <w:pPr>
              <w:pStyle w:val="Contedodatabela"/>
              <w:jc w:val="both"/>
              <w:rPr>
                <w:rFonts w:ascii="Calibri" w:hAnsi="Calibri"/>
                <w:sz w:val="20"/>
                <w:szCs w:val="20"/>
              </w:rPr>
            </w:pPr>
            <w:r>
              <w:rPr>
                <w:rFonts w:ascii="Calibri" w:hAnsi="Calibri"/>
                <w:sz w:val="20"/>
                <w:szCs w:val="20"/>
              </w:rPr>
              <w:t>Alteração dos custos com a solicitação de acréscimos e inserções de itens com sobrepreço e/ou decréscimos e supressões de itens subavaliados; ou de “ajuste” do cronograma financeiro da obra, pelo qual as etapas iniciais (executadas e faturadas primeiro) são aquelas que contêm os itens</w:t>
            </w:r>
          </w:p>
          <w:p w14:paraId="4F3F954F" w14:textId="77777777" w:rsidR="002E62F5" w:rsidRDefault="00000000">
            <w:pPr>
              <w:pStyle w:val="Contedodatabela"/>
              <w:jc w:val="both"/>
              <w:rPr>
                <w:rFonts w:ascii="Calibri" w:hAnsi="Calibri"/>
                <w:sz w:val="20"/>
                <w:szCs w:val="20"/>
              </w:rPr>
            </w:pPr>
            <w:r>
              <w:rPr>
                <w:rFonts w:ascii="Calibri" w:hAnsi="Calibri"/>
                <w:sz w:val="20"/>
                <w:szCs w:val="20"/>
              </w:rPr>
              <w:t>com sobrepreço.</w:t>
            </w:r>
          </w:p>
        </w:tc>
        <w:tc>
          <w:tcPr>
            <w:tcW w:w="2080" w:type="dxa"/>
          </w:tcPr>
          <w:p w14:paraId="554FD19D"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72294CAC"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356F5E1E" w14:textId="77777777" w:rsidR="002E62F5" w:rsidRDefault="00000000">
            <w:pPr>
              <w:pStyle w:val="Contedodatabela"/>
              <w:jc w:val="both"/>
              <w:rPr>
                <w:rFonts w:ascii="Calibri" w:hAnsi="Calibri"/>
                <w:sz w:val="20"/>
                <w:szCs w:val="20"/>
              </w:rPr>
            </w:pPr>
            <w:r>
              <w:rPr>
                <w:rFonts w:ascii="Calibri" w:hAnsi="Calibri"/>
                <w:sz w:val="20"/>
                <w:szCs w:val="20"/>
              </w:rPr>
              <w:t>As planilhas orçamentárias deverão apresentar os quantitativos e bem como os valores aplicados (SINAPI, INFRO, ou em conformidade com legislações vigentes). Área técnica deverá analisar e conferir as planilhas atualizadas a fim de identificar esse tipo de situação. Caso identificada exigir a imediata correção e não aprovar futuras solicitações de aditivos que possam surgir.</w:t>
            </w:r>
          </w:p>
        </w:tc>
      </w:tr>
      <w:tr w:rsidR="002E62F5" w14:paraId="6B88ED4A" w14:textId="77777777">
        <w:tc>
          <w:tcPr>
            <w:tcW w:w="3257" w:type="dxa"/>
          </w:tcPr>
          <w:p w14:paraId="50B37D79" w14:textId="77777777" w:rsidR="002E62F5" w:rsidRDefault="00000000">
            <w:pPr>
              <w:pStyle w:val="Contedodatabela"/>
              <w:jc w:val="both"/>
              <w:rPr>
                <w:rFonts w:ascii="Calibri" w:hAnsi="Calibri"/>
                <w:sz w:val="20"/>
                <w:szCs w:val="20"/>
              </w:rPr>
            </w:pPr>
            <w:r>
              <w:rPr>
                <w:rFonts w:ascii="Calibri" w:hAnsi="Calibri"/>
                <w:sz w:val="20"/>
                <w:szCs w:val="20"/>
              </w:rPr>
              <w:t xml:space="preserve">Impossibilidade de início da obra, após a emissão da Ordem de Serviço, por restrições da Contratante (liberação do local de implantação, </w:t>
            </w:r>
            <w:r>
              <w:rPr>
                <w:rFonts w:ascii="Calibri" w:hAnsi="Calibri"/>
                <w:sz w:val="20"/>
                <w:szCs w:val="20"/>
              </w:rPr>
              <w:lastRenderedPageBreak/>
              <w:t>necessidade de execução prévia de outro serviço, interferências com outras atividades etc).</w:t>
            </w:r>
          </w:p>
        </w:tc>
        <w:tc>
          <w:tcPr>
            <w:tcW w:w="3000" w:type="dxa"/>
          </w:tcPr>
          <w:p w14:paraId="10E16074" w14:textId="77777777" w:rsidR="002E62F5" w:rsidRDefault="00000000">
            <w:pPr>
              <w:pStyle w:val="Contedodatabela"/>
              <w:jc w:val="both"/>
              <w:rPr>
                <w:rFonts w:ascii="Calibri" w:hAnsi="Calibri"/>
                <w:sz w:val="20"/>
                <w:szCs w:val="20"/>
              </w:rPr>
            </w:pPr>
            <w:r>
              <w:rPr>
                <w:rFonts w:ascii="Calibri" w:hAnsi="Calibri"/>
                <w:sz w:val="20"/>
                <w:szCs w:val="20"/>
              </w:rPr>
              <w:lastRenderedPageBreak/>
              <w:t xml:space="preserve">Possibilidade de aumento de custos não previstos, principalmente com mobilização e desmobilização da equipe e de </w:t>
            </w:r>
            <w:r>
              <w:rPr>
                <w:rFonts w:ascii="Calibri" w:hAnsi="Calibri"/>
                <w:sz w:val="20"/>
                <w:szCs w:val="20"/>
              </w:rPr>
              <w:lastRenderedPageBreak/>
              <w:t>equipamentos,  alugúeis de estruturas para abrigar os canteiro de obras, gerenciamento de obras, dentre outros que poderão ser reclamados pela Contratada.</w:t>
            </w:r>
          </w:p>
        </w:tc>
        <w:tc>
          <w:tcPr>
            <w:tcW w:w="2080" w:type="dxa"/>
          </w:tcPr>
          <w:p w14:paraId="313DFF49" w14:textId="77777777" w:rsidR="002E62F5" w:rsidRDefault="00000000">
            <w:pPr>
              <w:pStyle w:val="Contedodatabela"/>
              <w:jc w:val="both"/>
              <w:rPr>
                <w:rFonts w:ascii="Calibri" w:hAnsi="Calibri"/>
                <w:sz w:val="20"/>
                <w:szCs w:val="20"/>
              </w:rPr>
            </w:pPr>
            <w:r>
              <w:rPr>
                <w:rFonts w:ascii="Calibri" w:hAnsi="Calibri"/>
                <w:sz w:val="20"/>
                <w:szCs w:val="20"/>
              </w:rPr>
              <w:lastRenderedPageBreak/>
              <w:t>Média</w:t>
            </w:r>
          </w:p>
        </w:tc>
        <w:tc>
          <w:tcPr>
            <w:tcW w:w="2020" w:type="dxa"/>
          </w:tcPr>
          <w:p w14:paraId="32774F63"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262D67D3" w14:textId="77777777" w:rsidR="002E62F5" w:rsidRDefault="00000000">
            <w:pPr>
              <w:pStyle w:val="Contedodatabela"/>
              <w:jc w:val="both"/>
              <w:rPr>
                <w:rFonts w:ascii="Calibri" w:hAnsi="Calibri"/>
                <w:sz w:val="20"/>
                <w:szCs w:val="20"/>
              </w:rPr>
            </w:pPr>
            <w:r>
              <w:rPr>
                <w:rFonts w:ascii="Calibri" w:hAnsi="Calibri"/>
                <w:sz w:val="20"/>
                <w:szCs w:val="20"/>
              </w:rPr>
              <w:t xml:space="preserve">Verificar junto ao setor competente, antes da emissão da Ordem de Serviço, se há algum impedimento para início da execução dos serviços nos prazos </w:t>
            </w:r>
            <w:r>
              <w:rPr>
                <w:rFonts w:ascii="Calibri" w:hAnsi="Calibri"/>
                <w:sz w:val="20"/>
                <w:szCs w:val="20"/>
              </w:rPr>
              <w:lastRenderedPageBreak/>
              <w:t>determinados na contratação.</w:t>
            </w:r>
          </w:p>
          <w:p w14:paraId="36F4E1D8" w14:textId="77777777" w:rsidR="002E62F5" w:rsidRDefault="002E62F5">
            <w:pPr>
              <w:pStyle w:val="Contedodatabela"/>
              <w:jc w:val="both"/>
              <w:rPr>
                <w:rFonts w:ascii="Calibri" w:hAnsi="Calibri"/>
                <w:sz w:val="20"/>
                <w:szCs w:val="20"/>
              </w:rPr>
            </w:pPr>
          </w:p>
        </w:tc>
      </w:tr>
      <w:tr w:rsidR="002E62F5" w14:paraId="12E40A07" w14:textId="77777777">
        <w:tc>
          <w:tcPr>
            <w:tcW w:w="3257" w:type="dxa"/>
          </w:tcPr>
          <w:p w14:paraId="7F041735" w14:textId="77777777" w:rsidR="002E62F5" w:rsidRDefault="00000000">
            <w:pPr>
              <w:pStyle w:val="Contedodatabela"/>
              <w:jc w:val="both"/>
              <w:rPr>
                <w:rFonts w:ascii="Calibri" w:hAnsi="Calibri"/>
                <w:sz w:val="20"/>
                <w:szCs w:val="20"/>
              </w:rPr>
            </w:pPr>
            <w:r>
              <w:rPr>
                <w:rFonts w:ascii="Calibri" w:hAnsi="Calibri"/>
                <w:sz w:val="20"/>
                <w:szCs w:val="20"/>
              </w:rPr>
              <w:lastRenderedPageBreak/>
              <w:t>Alterações no projeto básico/ executivo inicialmente contratados, por solicitação da Contratante.</w:t>
            </w:r>
          </w:p>
        </w:tc>
        <w:tc>
          <w:tcPr>
            <w:tcW w:w="3000" w:type="dxa"/>
          </w:tcPr>
          <w:p w14:paraId="5AFB38AD" w14:textId="77777777" w:rsidR="002E62F5" w:rsidRDefault="00000000">
            <w:pPr>
              <w:pStyle w:val="Contedodatabela"/>
              <w:jc w:val="both"/>
              <w:rPr>
                <w:rFonts w:ascii="Calibri" w:hAnsi="Calibri"/>
                <w:sz w:val="20"/>
                <w:szCs w:val="20"/>
              </w:rPr>
            </w:pPr>
            <w:r>
              <w:rPr>
                <w:rFonts w:ascii="Calibri" w:hAnsi="Calibri"/>
                <w:sz w:val="20"/>
                <w:szCs w:val="20"/>
              </w:rPr>
              <w:t>Aumento dos custos inicialmente previstos para execução do objeto.</w:t>
            </w:r>
          </w:p>
          <w:p w14:paraId="72BA1864" w14:textId="77777777" w:rsidR="002E62F5" w:rsidRDefault="002E62F5">
            <w:pPr>
              <w:pStyle w:val="Contedodatabela"/>
              <w:jc w:val="both"/>
              <w:rPr>
                <w:rFonts w:ascii="Calibri" w:hAnsi="Calibri"/>
                <w:sz w:val="20"/>
                <w:szCs w:val="20"/>
              </w:rPr>
            </w:pPr>
          </w:p>
        </w:tc>
        <w:tc>
          <w:tcPr>
            <w:tcW w:w="2080" w:type="dxa"/>
          </w:tcPr>
          <w:p w14:paraId="6846A278"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78D3D664"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71D4C3BE" w14:textId="77777777" w:rsidR="002E62F5" w:rsidRDefault="00000000">
            <w:pPr>
              <w:pStyle w:val="Contedodatabela"/>
              <w:jc w:val="both"/>
              <w:rPr>
                <w:rFonts w:ascii="Calibri" w:hAnsi="Calibri"/>
                <w:sz w:val="20"/>
                <w:szCs w:val="20"/>
              </w:rPr>
            </w:pPr>
            <w:r>
              <w:rPr>
                <w:rFonts w:ascii="Calibri" w:hAnsi="Calibri"/>
                <w:sz w:val="20"/>
                <w:szCs w:val="20"/>
              </w:rPr>
              <w:t>Elaboração dos projetos de engenharia e arquitetura de forma participativa, baseado no plano de necessidades apresentado pela</w:t>
            </w:r>
          </w:p>
          <w:p w14:paraId="0A665553" w14:textId="77777777" w:rsidR="002E62F5" w:rsidRDefault="00000000">
            <w:pPr>
              <w:pStyle w:val="Contedodatabela"/>
              <w:jc w:val="both"/>
              <w:rPr>
                <w:rFonts w:ascii="Calibri" w:hAnsi="Calibri"/>
                <w:sz w:val="20"/>
                <w:szCs w:val="20"/>
              </w:rPr>
            </w:pPr>
            <w:r>
              <w:rPr>
                <w:rFonts w:ascii="Calibri" w:hAnsi="Calibri"/>
                <w:sz w:val="20"/>
                <w:szCs w:val="20"/>
              </w:rPr>
              <w:t>unidade demandante.</w:t>
            </w:r>
          </w:p>
        </w:tc>
      </w:tr>
      <w:tr w:rsidR="002E62F5" w14:paraId="79FAE013" w14:textId="77777777">
        <w:tc>
          <w:tcPr>
            <w:tcW w:w="3257" w:type="dxa"/>
          </w:tcPr>
          <w:p w14:paraId="51615CD9" w14:textId="77777777" w:rsidR="002E62F5" w:rsidRDefault="00000000">
            <w:pPr>
              <w:pStyle w:val="Contedodatabela"/>
              <w:jc w:val="both"/>
              <w:rPr>
                <w:rFonts w:ascii="Calibri" w:hAnsi="Calibri"/>
                <w:sz w:val="20"/>
                <w:szCs w:val="20"/>
              </w:rPr>
            </w:pPr>
            <w:r>
              <w:rPr>
                <w:rFonts w:ascii="Calibri" w:hAnsi="Calibri"/>
                <w:sz w:val="20"/>
                <w:szCs w:val="20"/>
              </w:rPr>
              <w:t>Identificação de falhas ou omissões em qualquer das peças, orçamentos, plantas, especificações ou memoriais que compõe a contratação, que sejam irrelevantes.</w:t>
            </w:r>
          </w:p>
        </w:tc>
        <w:tc>
          <w:tcPr>
            <w:tcW w:w="3000" w:type="dxa"/>
          </w:tcPr>
          <w:p w14:paraId="1F33D46A" w14:textId="77777777" w:rsidR="002E62F5" w:rsidRDefault="00000000">
            <w:pPr>
              <w:pStyle w:val="Contedodatabela"/>
              <w:jc w:val="both"/>
              <w:rPr>
                <w:rFonts w:ascii="Calibri" w:hAnsi="Calibri"/>
                <w:sz w:val="20"/>
                <w:szCs w:val="20"/>
              </w:rPr>
            </w:pPr>
            <w:r>
              <w:rPr>
                <w:rFonts w:ascii="Calibri" w:hAnsi="Calibri"/>
                <w:sz w:val="20"/>
                <w:szCs w:val="20"/>
              </w:rPr>
              <w:t>Alteração dos custos e/ou prazos inicialmente previstos para execução da obra.</w:t>
            </w:r>
          </w:p>
        </w:tc>
        <w:tc>
          <w:tcPr>
            <w:tcW w:w="2080" w:type="dxa"/>
          </w:tcPr>
          <w:p w14:paraId="2268A959" w14:textId="77777777" w:rsidR="002E62F5" w:rsidRDefault="00000000">
            <w:pPr>
              <w:pStyle w:val="Contedodatabela"/>
              <w:jc w:val="both"/>
              <w:rPr>
                <w:rFonts w:ascii="Calibri" w:hAnsi="Calibri"/>
                <w:sz w:val="20"/>
                <w:szCs w:val="20"/>
              </w:rPr>
            </w:pPr>
            <w:r>
              <w:rPr>
                <w:rFonts w:ascii="Calibri" w:hAnsi="Calibri"/>
                <w:sz w:val="20"/>
                <w:szCs w:val="20"/>
              </w:rPr>
              <w:t>Alta</w:t>
            </w:r>
          </w:p>
        </w:tc>
        <w:tc>
          <w:tcPr>
            <w:tcW w:w="2020" w:type="dxa"/>
          </w:tcPr>
          <w:p w14:paraId="24356FB5"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310B4B52"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a definição de subestimativas ou superestimativas relevantes para o objeto e que tais custos serão absorvidos pela Contratada.</w:t>
            </w:r>
          </w:p>
          <w:p w14:paraId="19555718" w14:textId="77777777" w:rsidR="002E62F5" w:rsidRDefault="002E62F5">
            <w:pPr>
              <w:pStyle w:val="Contedodatabela"/>
              <w:jc w:val="both"/>
              <w:rPr>
                <w:rFonts w:ascii="Calibri" w:hAnsi="Calibri"/>
                <w:sz w:val="20"/>
                <w:szCs w:val="20"/>
              </w:rPr>
            </w:pPr>
          </w:p>
        </w:tc>
      </w:tr>
      <w:tr w:rsidR="002E62F5" w14:paraId="5172A9B8" w14:textId="77777777">
        <w:tc>
          <w:tcPr>
            <w:tcW w:w="3257" w:type="dxa"/>
          </w:tcPr>
          <w:p w14:paraId="28732720" w14:textId="77777777" w:rsidR="002E62F5" w:rsidRDefault="00000000">
            <w:pPr>
              <w:pStyle w:val="Contedodatabela"/>
              <w:jc w:val="both"/>
              <w:rPr>
                <w:rFonts w:ascii="Calibri" w:hAnsi="Calibri"/>
                <w:sz w:val="20"/>
                <w:szCs w:val="20"/>
              </w:rPr>
            </w:pPr>
            <w:r>
              <w:rPr>
                <w:rFonts w:ascii="Calibri" w:hAnsi="Calibri"/>
                <w:sz w:val="20"/>
                <w:szCs w:val="20"/>
              </w:rPr>
              <w:t>Identificação de falhas ou omissões em qualquer das peças, orçamentos, plantas, especificações ou memoriais que compõe a contratação, em que a obrigação de fazer pela Contratada esteja expressamente estipulada no instrumento convocatório e/ou seus anexos.</w:t>
            </w:r>
          </w:p>
        </w:tc>
        <w:tc>
          <w:tcPr>
            <w:tcW w:w="3000" w:type="dxa"/>
          </w:tcPr>
          <w:p w14:paraId="64B0B197" w14:textId="77777777" w:rsidR="002E62F5" w:rsidRDefault="00000000">
            <w:pPr>
              <w:pStyle w:val="Contedodatabela"/>
              <w:jc w:val="both"/>
              <w:rPr>
                <w:rFonts w:ascii="Calibri" w:hAnsi="Calibri"/>
                <w:sz w:val="20"/>
                <w:szCs w:val="20"/>
              </w:rPr>
            </w:pPr>
            <w:r>
              <w:rPr>
                <w:rFonts w:ascii="Calibri" w:hAnsi="Calibri"/>
                <w:sz w:val="20"/>
                <w:szCs w:val="20"/>
              </w:rPr>
              <w:t>Alteração dos custos e/ou prazos inicialmente previstos para execução da obra.</w:t>
            </w:r>
          </w:p>
        </w:tc>
        <w:tc>
          <w:tcPr>
            <w:tcW w:w="2080" w:type="dxa"/>
          </w:tcPr>
          <w:p w14:paraId="6999EC2F"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5106AA5A"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07C23263"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que tais custos serão absorvidos pela Contratada.</w:t>
            </w:r>
          </w:p>
          <w:p w14:paraId="4013C4D3" w14:textId="77777777" w:rsidR="002E62F5" w:rsidRDefault="002E62F5">
            <w:pPr>
              <w:pStyle w:val="Contedodatabela"/>
              <w:jc w:val="both"/>
              <w:rPr>
                <w:rFonts w:ascii="Calibri" w:hAnsi="Calibri"/>
                <w:sz w:val="20"/>
                <w:szCs w:val="20"/>
              </w:rPr>
            </w:pPr>
          </w:p>
        </w:tc>
      </w:tr>
      <w:tr w:rsidR="002E62F5" w14:paraId="7F521774" w14:textId="77777777">
        <w:tc>
          <w:tcPr>
            <w:tcW w:w="3257" w:type="dxa"/>
          </w:tcPr>
          <w:p w14:paraId="36E5D43B" w14:textId="77777777" w:rsidR="002E62F5" w:rsidRDefault="00000000">
            <w:pPr>
              <w:pStyle w:val="Contedodatabela"/>
              <w:jc w:val="both"/>
              <w:rPr>
                <w:rFonts w:ascii="Calibri" w:hAnsi="Calibri"/>
                <w:sz w:val="20"/>
                <w:szCs w:val="20"/>
              </w:rPr>
            </w:pPr>
            <w:r>
              <w:rPr>
                <w:rFonts w:ascii="Calibri" w:hAnsi="Calibri"/>
                <w:sz w:val="20"/>
                <w:szCs w:val="20"/>
              </w:rPr>
              <w:t>Identificação de falhas ou omissões em qualquer das peças, orçamentos, plantas, especificações ou memoriais que compõe a contratação, que sejam relevantes.</w:t>
            </w:r>
          </w:p>
        </w:tc>
        <w:tc>
          <w:tcPr>
            <w:tcW w:w="3000" w:type="dxa"/>
          </w:tcPr>
          <w:p w14:paraId="2A0BB3DA" w14:textId="77777777" w:rsidR="002E62F5" w:rsidRDefault="00000000">
            <w:pPr>
              <w:pStyle w:val="Contedodatabela"/>
              <w:jc w:val="both"/>
              <w:rPr>
                <w:rFonts w:ascii="Calibri" w:hAnsi="Calibri"/>
                <w:sz w:val="20"/>
                <w:szCs w:val="20"/>
              </w:rPr>
            </w:pPr>
            <w:r>
              <w:rPr>
                <w:rFonts w:ascii="Calibri" w:hAnsi="Calibri"/>
                <w:sz w:val="20"/>
                <w:szCs w:val="20"/>
              </w:rPr>
              <w:t>Alteração dos custos e/ou prazos inicialmente previstos para execução da obra.</w:t>
            </w:r>
          </w:p>
        </w:tc>
        <w:tc>
          <w:tcPr>
            <w:tcW w:w="2080" w:type="dxa"/>
          </w:tcPr>
          <w:p w14:paraId="1DFF7290"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6BDAB2E9"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400E821D"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Básico, a definição de subestimativas ou superestimativas relevantes para o objeto.</w:t>
            </w:r>
          </w:p>
          <w:p w14:paraId="07A27AEA" w14:textId="77777777" w:rsidR="002E62F5" w:rsidRDefault="002E62F5">
            <w:pPr>
              <w:pStyle w:val="Contedodatabela"/>
              <w:jc w:val="both"/>
              <w:rPr>
                <w:rFonts w:ascii="Calibri" w:hAnsi="Calibri"/>
                <w:sz w:val="20"/>
                <w:szCs w:val="20"/>
              </w:rPr>
            </w:pPr>
          </w:p>
        </w:tc>
      </w:tr>
      <w:tr w:rsidR="002E62F5" w14:paraId="1239739B" w14:textId="77777777">
        <w:tc>
          <w:tcPr>
            <w:tcW w:w="3257" w:type="dxa"/>
          </w:tcPr>
          <w:p w14:paraId="0B5AC30B" w14:textId="77777777" w:rsidR="002E62F5" w:rsidRDefault="00000000">
            <w:pPr>
              <w:pStyle w:val="Contedodatabela"/>
              <w:jc w:val="both"/>
              <w:rPr>
                <w:rFonts w:ascii="Calibri" w:hAnsi="Calibri"/>
                <w:sz w:val="20"/>
                <w:szCs w:val="20"/>
              </w:rPr>
            </w:pPr>
            <w:r>
              <w:rPr>
                <w:rFonts w:ascii="Calibri" w:hAnsi="Calibri"/>
                <w:sz w:val="20"/>
                <w:szCs w:val="20"/>
              </w:rPr>
              <w:lastRenderedPageBreak/>
              <w:t xml:space="preserve">Diferença entre os quantitativos da planilha de orçamento e os quantitativos que serão efetivamente executados na obra, devido a incertezas inerentes ao objeto ou a alguns serviços que compõe o objeto. </w:t>
            </w:r>
          </w:p>
        </w:tc>
        <w:tc>
          <w:tcPr>
            <w:tcW w:w="3000" w:type="dxa"/>
          </w:tcPr>
          <w:p w14:paraId="33F920E3" w14:textId="77777777" w:rsidR="002E62F5" w:rsidRDefault="00000000">
            <w:pPr>
              <w:pStyle w:val="Contedodatabela"/>
              <w:jc w:val="both"/>
              <w:rPr>
                <w:rFonts w:ascii="Calibri" w:hAnsi="Calibri"/>
                <w:sz w:val="20"/>
                <w:szCs w:val="20"/>
              </w:rPr>
            </w:pPr>
            <w:r>
              <w:rPr>
                <w:rFonts w:ascii="Calibri" w:hAnsi="Calibri"/>
                <w:sz w:val="20"/>
                <w:szCs w:val="20"/>
              </w:rPr>
              <w:t>Alteração dos custos e/ou prazos inicialmente previstos para execução da obra.</w:t>
            </w:r>
          </w:p>
        </w:tc>
        <w:tc>
          <w:tcPr>
            <w:tcW w:w="2080" w:type="dxa"/>
          </w:tcPr>
          <w:p w14:paraId="776F7E87"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0B55E7A0"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79A38BDC" w14:textId="77777777" w:rsidR="002E62F5" w:rsidRDefault="00000000">
            <w:pPr>
              <w:pStyle w:val="Contedodatabela"/>
              <w:jc w:val="both"/>
              <w:rPr>
                <w:rFonts w:ascii="Calibri" w:hAnsi="Calibri"/>
                <w:sz w:val="20"/>
                <w:szCs w:val="20"/>
              </w:rPr>
            </w:pPr>
            <w:r>
              <w:rPr>
                <w:rFonts w:ascii="Calibri" w:hAnsi="Calibri"/>
                <w:sz w:val="20"/>
                <w:szCs w:val="20"/>
              </w:rPr>
              <w:t>As medições de campo das quantidades realizadas devem ser precisas apenas o suficiente para definir o percentual executado.</w:t>
            </w:r>
          </w:p>
        </w:tc>
      </w:tr>
      <w:tr w:rsidR="002E62F5" w14:paraId="6F0A631C" w14:textId="77777777">
        <w:tc>
          <w:tcPr>
            <w:tcW w:w="3257" w:type="dxa"/>
          </w:tcPr>
          <w:p w14:paraId="4114BE60" w14:textId="77777777" w:rsidR="002E62F5" w:rsidRDefault="00000000">
            <w:pPr>
              <w:pStyle w:val="Contedodatabela"/>
              <w:jc w:val="both"/>
              <w:rPr>
                <w:rFonts w:ascii="Calibri" w:hAnsi="Calibri"/>
                <w:sz w:val="20"/>
                <w:szCs w:val="20"/>
              </w:rPr>
            </w:pPr>
            <w:r>
              <w:rPr>
                <w:rFonts w:ascii="Calibri" w:hAnsi="Calibri"/>
                <w:sz w:val="20"/>
                <w:szCs w:val="20"/>
              </w:rPr>
              <w:t>Preços de insumos que compõe a execução do objeto abaixo do preço de mercado.</w:t>
            </w:r>
          </w:p>
        </w:tc>
        <w:tc>
          <w:tcPr>
            <w:tcW w:w="3000" w:type="dxa"/>
          </w:tcPr>
          <w:p w14:paraId="53D84423" w14:textId="77777777" w:rsidR="002E62F5" w:rsidRDefault="00000000">
            <w:pPr>
              <w:pStyle w:val="Contedodatabela"/>
              <w:jc w:val="both"/>
              <w:rPr>
                <w:rFonts w:ascii="Calibri" w:hAnsi="Calibri"/>
                <w:sz w:val="20"/>
                <w:szCs w:val="20"/>
              </w:rPr>
            </w:pPr>
            <w:r>
              <w:rPr>
                <w:rFonts w:ascii="Calibri" w:hAnsi="Calibri"/>
                <w:sz w:val="20"/>
                <w:szCs w:val="20"/>
              </w:rPr>
              <w:t>Alteração dos custos inicialmente previstos para execução da obra.</w:t>
            </w:r>
          </w:p>
        </w:tc>
        <w:tc>
          <w:tcPr>
            <w:tcW w:w="2080" w:type="dxa"/>
          </w:tcPr>
          <w:p w14:paraId="2ABAD5B2" w14:textId="77777777" w:rsidR="002E62F5" w:rsidRDefault="00000000">
            <w:pPr>
              <w:pStyle w:val="Contedodatabela"/>
              <w:jc w:val="both"/>
              <w:rPr>
                <w:rFonts w:ascii="Calibri" w:hAnsi="Calibri"/>
                <w:sz w:val="20"/>
                <w:szCs w:val="20"/>
              </w:rPr>
            </w:pPr>
            <w:r>
              <w:rPr>
                <w:rFonts w:ascii="Calibri" w:hAnsi="Calibri"/>
                <w:sz w:val="20"/>
                <w:szCs w:val="20"/>
              </w:rPr>
              <w:t>Méda</w:t>
            </w:r>
          </w:p>
        </w:tc>
        <w:tc>
          <w:tcPr>
            <w:tcW w:w="2020" w:type="dxa"/>
          </w:tcPr>
          <w:p w14:paraId="5CA4E57B"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3D047507"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que não será realizada alteração contratual para aumento dos preços fornecidos pela Contratada, em nenhuma hipótese.</w:t>
            </w:r>
          </w:p>
        </w:tc>
      </w:tr>
      <w:tr w:rsidR="002E62F5" w14:paraId="680F1F95" w14:textId="77777777">
        <w:tc>
          <w:tcPr>
            <w:tcW w:w="3257" w:type="dxa"/>
          </w:tcPr>
          <w:p w14:paraId="7C8913A4" w14:textId="77777777" w:rsidR="002E62F5" w:rsidRDefault="00000000">
            <w:pPr>
              <w:pStyle w:val="Contedodatabela"/>
              <w:jc w:val="both"/>
              <w:rPr>
                <w:rFonts w:ascii="Calibri" w:hAnsi="Calibri"/>
                <w:sz w:val="20"/>
                <w:szCs w:val="20"/>
              </w:rPr>
            </w:pPr>
            <w:r>
              <w:rPr>
                <w:rFonts w:ascii="Calibri" w:hAnsi="Calibri"/>
                <w:sz w:val="20"/>
                <w:szCs w:val="20"/>
              </w:rPr>
              <w:t>Execução dos serviços com qualidade abaixo da especificada na contratação e/ou em desacordo com normas técnicas e legislações vigentes.</w:t>
            </w:r>
          </w:p>
        </w:tc>
        <w:tc>
          <w:tcPr>
            <w:tcW w:w="3000" w:type="dxa"/>
          </w:tcPr>
          <w:p w14:paraId="31C37F21" w14:textId="77777777" w:rsidR="002E62F5" w:rsidRDefault="00000000">
            <w:pPr>
              <w:pStyle w:val="Contedodatabela"/>
              <w:jc w:val="both"/>
              <w:rPr>
                <w:rFonts w:ascii="Calibri" w:hAnsi="Calibri"/>
                <w:sz w:val="20"/>
                <w:szCs w:val="20"/>
              </w:rPr>
            </w:pPr>
            <w:r>
              <w:rPr>
                <w:rFonts w:ascii="Calibri" w:hAnsi="Calibri"/>
                <w:sz w:val="20"/>
                <w:szCs w:val="20"/>
              </w:rPr>
              <w:t>Atrasos para conclusão da obra decorrentes da necessidade de refazimento de serviços.</w:t>
            </w:r>
          </w:p>
        </w:tc>
        <w:tc>
          <w:tcPr>
            <w:tcW w:w="2080" w:type="dxa"/>
          </w:tcPr>
          <w:p w14:paraId="33F0D4E7"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3924796F"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47537728" w14:textId="77777777" w:rsidR="002E62F5" w:rsidRDefault="00000000">
            <w:pPr>
              <w:pStyle w:val="Contedodatabela"/>
              <w:jc w:val="both"/>
              <w:rPr>
                <w:rFonts w:ascii="Calibri" w:hAnsi="Calibri"/>
                <w:sz w:val="20"/>
                <w:szCs w:val="20"/>
              </w:rPr>
            </w:pPr>
            <w:r>
              <w:rPr>
                <w:rFonts w:ascii="Calibri" w:hAnsi="Calibri"/>
                <w:sz w:val="20"/>
                <w:szCs w:val="20"/>
              </w:rPr>
              <w:t>Fiscalizar continuamente a execução dos serviços, realizando visitas in loco; prever, dentre as cláusulas do Projeto Básico, sanções que contemplem esta situação; notificar prontamente a Contratada sempre que verificada a necessidade de correção de algum serviço já executado; aplicação das sanções previstas na contratação.</w:t>
            </w:r>
          </w:p>
        </w:tc>
      </w:tr>
      <w:tr w:rsidR="002E62F5" w14:paraId="379A75B3" w14:textId="77777777">
        <w:tc>
          <w:tcPr>
            <w:tcW w:w="3257" w:type="dxa"/>
          </w:tcPr>
          <w:p w14:paraId="273B801B" w14:textId="77777777" w:rsidR="002E62F5" w:rsidRDefault="00000000">
            <w:pPr>
              <w:pStyle w:val="Contedodatabela"/>
              <w:jc w:val="both"/>
              <w:rPr>
                <w:rFonts w:ascii="Calibri" w:hAnsi="Calibri"/>
                <w:sz w:val="20"/>
                <w:szCs w:val="20"/>
              </w:rPr>
            </w:pPr>
            <w:r>
              <w:rPr>
                <w:rFonts w:ascii="Calibri" w:hAnsi="Calibri"/>
                <w:sz w:val="20"/>
                <w:szCs w:val="20"/>
              </w:rPr>
              <w:t>Alteração da legislação, regulamentos e normas que causem alterações no projeto inicialmente contratado.</w:t>
            </w:r>
          </w:p>
        </w:tc>
        <w:tc>
          <w:tcPr>
            <w:tcW w:w="3000" w:type="dxa"/>
          </w:tcPr>
          <w:p w14:paraId="30AE51A5" w14:textId="77777777" w:rsidR="002E62F5" w:rsidRDefault="00000000">
            <w:pPr>
              <w:pStyle w:val="Contedodatabela"/>
              <w:jc w:val="both"/>
              <w:rPr>
                <w:rFonts w:ascii="Calibri" w:hAnsi="Calibri"/>
                <w:sz w:val="20"/>
                <w:szCs w:val="20"/>
              </w:rPr>
            </w:pPr>
            <w:r>
              <w:rPr>
                <w:rFonts w:ascii="Calibri" w:hAnsi="Calibri"/>
                <w:sz w:val="20"/>
                <w:szCs w:val="20"/>
              </w:rPr>
              <w:t>Alteração dos custos e/ou prazos inicialmente previstos para execução da obra.</w:t>
            </w:r>
          </w:p>
        </w:tc>
        <w:tc>
          <w:tcPr>
            <w:tcW w:w="2080" w:type="dxa"/>
          </w:tcPr>
          <w:p w14:paraId="2A7EE582" w14:textId="77777777" w:rsidR="002E62F5" w:rsidRDefault="00000000">
            <w:pPr>
              <w:pStyle w:val="Contedodatabela"/>
              <w:jc w:val="both"/>
              <w:rPr>
                <w:rFonts w:ascii="Calibri" w:hAnsi="Calibri"/>
                <w:sz w:val="20"/>
                <w:szCs w:val="20"/>
              </w:rPr>
            </w:pPr>
            <w:r>
              <w:rPr>
                <w:rFonts w:ascii="Calibri" w:hAnsi="Calibri"/>
                <w:sz w:val="20"/>
                <w:szCs w:val="20"/>
              </w:rPr>
              <w:t>Muito Baixa</w:t>
            </w:r>
          </w:p>
        </w:tc>
        <w:tc>
          <w:tcPr>
            <w:tcW w:w="2020" w:type="dxa"/>
          </w:tcPr>
          <w:p w14:paraId="61377967"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283941B5" w14:textId="77777777" w:rsidR="002E62F5" w:rsidRDefault="00000000">
            <w:pPr>
              <w:pStyle w:val="Contedodatabela"/>
              <w:jc w:val="both"/>
              <w:rPr>
                <w:rFonts w:ascii="Calibri" w:hAnsi="Calibri"/>
                <w:sz w:val="20"/>
                <w:szCs w:val="20"/>
              </w:rPr>
            </w:pPr>
            <w:r>
              <w:rPr>
                <w:rFonts w:ascii="Calibri" w:hAnsi="Calibri"/>
                <w:sz w:val="20"/>
                <w:szCs w:val="20"/>
              </w:rPr>
              <w:t xml:space="preserve">Revisão do escopo da contratação, realizando-se uma alteração contratual de prazo e/ou financeira, a ser analisada no caso concreto. </w:t>
            </w:r>
          </w:p>
        </w:tc>
      </w:tr>
      <w:tr w:rsidR="002E62F5" w14:paraId="0A35E6A3" w14:textId="77777777">
        <w:tc>
          <w:tcPr>
            <w:tcW w:w="3257" w:type="dxa"/>
          </w:tcPr>
          <w:p w14:paraId="3BA22FAA" w14:textId="77777777" w:rsidR="002E62F5" w:rsidRDefault="00000000">
            <w:pPr>
              <w:pStyle w:val="Contedodatabela"/>
              <w:jc w:val="both"/>
              <w:rPr>
                <w:rFonts w:ascii="Calibri" w:hAnsi="Calibri"/>
                <w:sz w:val="20"/>
                <w:szCs w:val="20"/>
              </w:rPr>
            </w:pPr>
            <w:r>
              <w:rPr>
                <w:rFonts w:ascii="Calibri" w:hAnsi="Calibri"/>
                <w:sz w:val="20"/>
                <w:szCs w:val="20"/>
              </w:rPr>
              <w:t>Descumprimento das obrigações trabalhistas, previdenciárias e com FGTS pela Contratada.</w:t>
            </w:r>
          </w:p>
        </w:tc>
        <w:tc>
          <w:tcPr>
            <w:tcW w:w="3000" w:type="dxa"/>
          </w:tcPr>
          <w:p w14:paraId="580B6C37" w14:textId="77777777" w:rsidR="002E62F5" w:rsidRDefault="00000000">
            <w:pPr>
              <w:pStyle w:val="Contedodatabela"/>
              <w:jc w:val="both"/>
              <w:rPr>
                <w:rFonts w:ascii="Calibri" w:hAnsi="Calibri"/>
                <w:sz w:val="20"/>
                <w:szCs w:val="20"/>
              </w:rPr>
            </w:pPr>
            <w:r>
              <w:rPr>
                <w:rFonts w:ascii="Calibri" w:hAnsi="Calibri"/>
                <w:sz w:val="20"/>
                <w:szCs w:val="20"/>
              </w:rPr>
              <w:t>Possibilidade de demandas judiciais trabalhistas contra a Contratante.</w:t>
            </w:r>
          </w:p>
          <w:p w14:paraId="4943638E" w14:textId="77777777" w:rsidR="002E62F5" w:rsidRDefault="002E62F5">
            <w:pPr>
              <w:pStyle w:val="Contedodatabela"/>
              <w:jc w:val="both"/>
              <w:rPr>
                <w:rFonts w:ascii="Calibri" w:hAnsi="Calibri"/>
                <w:sz w:val="20"/>
                <w:szCs w:val="20"/>
              </w:rPr>
            </w:pPr>
          </w:p>
        </w:tc>
        <w:tc>
          <w:tcPr>
            <w:tcW w:w="2080" w:type="dxa"/>
          </w:tcPr>
          <w:p w14:paraId="394F15CE"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2A0443CC"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00A9B949" w14:textId="77777777" w:rsidR="002E62F5" w:rsidRDefault="00000000">
            <w:pPr>
              <w:pStyle w:val="Contedodatabela"/>
              <w:jc w:val="both"/>
              <w:rPr>
                <w:rFonts w:ascii="Calibri" w:hAnsi="Calibri"/>
                <w:sz w:val="20"/>
                <w:szCs w:val="20"/>
              </w:rPr>
            </w:pPr>
            <w:r>
              <w:rPr>
                <w:rFonts w:ascii="Calibri" w:hAnsi="Calibri"/>
                <w:sz w:val="20"/>
                <w:szCs w:val="20"/>
              </w:rPr>
              <w:t xml:space="preserve">Além de prever, dentre as cláusulas do Projeto, a responsabilidade exclusiva da Contratada sobre o pagamento das obrigações trabalhistas, previdenciárias e com FGTS e de sanções que contemplem esta situação, acompanhar e fiscalizar a </w:t>
            </w:r>
            <w:r>
              <w:rPr>
                <w:rFonts w:ascii="Calibri" w:hAnsi="Calibri"/>
                <w:sz w:val="20"/>
                <w:szCs w:val="20"/>
              </w:rPr>
              <w:lastRenderedPageBreak/>
              <w:t>execução do contrato, solicitando, os documentos comprobatórios de tais obrigações pela Contratada. Prever a possibilidade de possibilidade de rescisão do contrato por ato unilateral e escrito da contratante e a aplicação das penalidades cabíveis para os casos de descumprimento.  Reter o pagamento em aberto, em valor proporcional ao inadimplemento, até que a situação seja regularizada.   E quando cabível proceder com a rescisão unilateral.</w:t>
            </w:r>
          </w:p>
        </w:tc>
      </w:tr>
      <w:tr w:rsidR="002E62F5" w14:paraId="5DD6342A" w14:textId="77777777">
        <w:tc>
          <w:tcPr>
            <w:tcW w:w="3257" w:type="dxa"/>
          </w:tcPr>
          <w:p w14:paraId="50DDA8C6" w14:textId="77777777" w:rsidR="002E62F5" w:rsidRDefault="00000000">
            <w:pPr>
              <w:pStyle w:val="Contedodatabela"/>
              <w:jc w:val="both"/>
              <w:rPr>
                <w:rFonts w:ascii="Calibri" w:hAnsi="Calibri"/>
                <w:sz w:val="20"/>
                <w:szCs w:val="20"/>
              </w:rPr>
            </w:pPr>
            <w:r>
              <w:rPr>
                <w:rFonts w:ascii="Calibri" w:hAnsi="Calibri"/>
                <w:sz w:val="20"/>
                <w:szCs w:val="20"/>
              </w:rPr>
              <w:lastRenderedPageBreak/>
              <w:t>Ocorrência de acidentes de trabalho durante a execução dos serviços.</w:t>
            </w:r>
          </w:p>
        </w:tc>
        <w:tc>
          <w:tcPr>
            <w:tcW w:w="3000" w:type="dxa"/>
          </w:tcPr>
          <w:p w14:paraId="62A083B0" w14:textId="77777777" w:rsidR="002E62F5" w:rsidRDefault="00000000">
            <w:pPr>
              <w:pStyle w:val="Contedodatabela"/>
              <w:jc w:val="both"/>
              <w:rPr>
                <w:rFonts w:ascii="Calibri" w:hAnsi="Calibri"/>
                <w:sz w:val="20"/>
                <w:szCs w:val="20"/>
              </w:rPr>
            </w:pPr>
            <w:r>
              <w:rPr>
                <w:rFonts w:ascii="Calibri" w:hAnsi="Calibri"/>
                <w:sz w:val="20"/>
                <w:szCs w:val="20"/>
              </w:rPr>
              <w:t>Onerar o contrato com a possibilidade de pagamento de indenizações.</w:t>
            </w:r>
          </w:p>
        </w:tc>
        <w:tc>
          <w:tcPr>
            <w:tcW w:w="2080" w:type="dxa"/>
          </w:tcPr>
          <w:p w14:paraId="42E8F1AC"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7D8C1B30"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02FBFA20" w14:textId="77777777" w:rsidR="002E62F5" w:rsidRDefault="00000000">
            <w:pPr>
              <w:pStyle w:val="Contedodatabela"/>
              <w:jc w:val="both"/>
              <w:rPr>
                <w:rFonts w:ascii="Calibri" w:hAnsi="Calibri"/>
                <w:sz w:val="20"/>
                <w:szCs w:val="20"/>
              </w:rPr>
            </w:pPr>
            <w:r>
              <w:rPr>
                <w:rFonts w:ascii="Calibri" w:hAnsi="Calibri"/>
                <w:sz w:val="20"/>
                <w:szCs w:val="20"/>
              </w:rPr>
              <w:t>Além de prever, dentre as cláusulas do Projeto, que a Contratada deverá responder por qualquer acidente de trabalho na execução dos serviços e deverá cumprir as Normas Regulamentadoras de Segurança no</w:t>
            </w:r>
          </w:p>
          <w:p w14:paraId="17B75081" w14:textId="77777777" w:rsidR="002E62F5" w:rsidRDefault="00000000">
            <w:pPr>
              <w:pStyle w:val="Contedodatabela"/>
              <w:jc w:val="both"/>
              <w:rPr>
                <w:rFonts w:ascii="Calibri" w:hAnsi="Calibri"/>
                <w:sz w:val="20"/>
                <w:szCs w:val="20"/>
              </w:rPr>
            </w:pPr>
            <w:r>
              <w:rPr>
                <w:rFonts w:ascii="Calibri" w:hAnsi="Calibri"/>
                <w:sz w:val="20"/>
                <w:szCs w:val="20"/>
              </w:rPr>
              <w:t>Trabalho, avaliar, durante as visitas rotineiras da equipe de fiscalização, as condições do canteiro de obras, verificando a utilização de</w:t>
            </w:r>
          </w:p>
          <w:p w14:paraId="6E982527" w14:textId="77777777" w:rsidR="002E62F5" w:rsidRDefault="00000000">
            <w:pPr>
              <w:pStyle w:val="Contedodatabela"/>
              <w:jc w:val="both"/>
              <w:rPr>
                <w:rFonts w:ascii="Calibri" w:hAnsi="Calibri"/>
                <w:sz w:val="20"/>
                <w:szCs w:val="20"/>
              </w:rPr>
            </w:pPr>
            <w:r>
              <w:rPr>
                <w:rFonts w:ascii="Calibri" w:hAnsi="Calibri"/>
                <w:sz w:val="20"/>
                <w:szCs w:val="20"/>
              </w:rPr>
              <w:t>EPI’s e a instalação de EPC’s. Notificar a contratada em caso de irregularidade e aplicação das sanções cabíveis quando a irregularidade persistir. Em caso de acidentes, solicitar que a Contratada realize os procedimentos administrativos necessários junto aos órgãos competentes e encaminhe à fiscalização a Comunicação de Acidente de Trabalho (CAT) registrada junto à Previdência Social.</w:t>
            </w:r>
          </w:p>
        </w:tc>
      </w:tr>
      <w:tr w:rsidR="002E62F5" w14:paraId="3A609738" w14:textId="77777777">
        <w:tc>
          <w:tcPr>
            <w:tcW w:w="3257" w:type="dxa"/>
          </w:tcPr>
          <w:p w14:paraId="7D9C17C8" w14:textId="77777777" w:rsidR="002E62F5" w:rsidRDefault="00000000">
            <w:pPr>
              <w:pStyle w:val="Contedodatabela"/>
              <w:jc w:val="both"/>
              <w:rPr>
                <w:rFonts w:ascii="Calibri" w:hAnsi="Calibri"/>
                <w:sz w:val="20"/>
                <w:szCs w:val="20"/>
              </w:rPr>
            </w:pPr>
            <w:r>
              <w:rPr>
                <w:rFonts w:ascii="Calibri" w:hAnsi="Calibri"/>
                <w:sz w:val="20"/>
                <w:szCs w:val="20"/>
              </w:rPr>
              <w:lastRenderedPageBreak/>
              <w:t>Ocorrência de roubos e furtos na obra.</w:t>
            </w:r>
          </w:p>
        </w:tc>
        <w:tc>
          <w:tcPr>
            <w:tcW w:w="3000" w:type="dxa"/>
          </w:tcPr>
          <w:p w14:paraId="68493C67" w14:textId="77777777" w:rsidR="002E62F5" w:rsidRDefault="00000000">
            <w:pPr>
              <w:pStyle w:val="Contedodatabela"/>
              <w:jc w:val="both"/>
              <w:rPr>
                <w:rFonts w:ascii="Calibri" w:hAnsi="Calibri"/>
                <w:sz w:val="20"/>
                <w:szCs w:val="20"/>
              </w:rPr>
            </w:pPr>
            <w:r>
              <w:rPr>
                <w:rFonts w:ascii="Calibri" w:hAnsi="Calibri"/>
                <w:sz w:val="20"/>
                <w:szCs w:val="20"/>
              </w:rPr>
              <w:t>Prejuízos e aumento dos custos inicialmente previstos para execução da obra.</w:t>
            </w:r>
          </w:p>
        </w:tc>
        <w:tc>
          <w:tcPr>
            <w:tcW w:w="2080" w:type="dxa"/>
          </w:tcPr>
          <w:p w14:paraId="5C9F3939"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63631892"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6BB28336"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que a Contratada deverá manter vigilância da obra e se responsabilizará pelos danos e prejuízos oriundos de roubos e furtos.</w:t>
            </w:r>
          </w:p>
        </w:tc>
      </w:tr>
      <w:tr w:rsidR="002E62F5" w14:paraId="25E04A2D" w14:textId="77777777">
        <w:tc>
          <w:tcPr>
            <w:tcW w:w="3257" w:type="dxa"/>
          </w:tcPr>
          <w:p w14:paraId="269608B3" w14:textId="77777777" w:rsidR="002E62F5" w:rsidRDefault="00000000">
            <w:pPr>
              <w:pStyle w:val="Contedodatabela"/>
              <w:jc w:val="both"/>
              <w:rPr>
                <w:rFonts w:ascii="Calibri" w:hAnsi="Calibri"/>
                <w:sz w:val="20"/>
                <w:szCs w:val="20"/>
              </w:rPr>
            </w:pPr>
            <w:r>
              <w:rPr>
                <w:rFonts w:ascii="Calibri" w:hAnsi="Calibri"/>
                <w:sz w:val="20"/>
                <w:szCs w:val="20"/>
              </w:rPr>
              <w:t>Atrasos da obra decorrentes de chuvas ou outros eventos climáticos e ambientais.</w:t>
            </w:r>
          </w:p>
        </w:tc>
        <w:tc>
          <w:tcPr>
            <w:tcW w:w="3000" w:type="dxa"/>
          </w:tcPr>
          <w:p w14:paraId="64D88E32" w14:textId="77777777" w:rsidR="002E62F5" w:rsidRDefault="00000000">
            <w:pPr>
              <w:pStyle w:val="Contedodatabela"/>
              <w:jc w:val="both"/>
              <w:rPr>
                <w:rFonts w:ascii="Calibri" w:hAnsi="Calibri"/>
                <w:sz w:val="20"/>
                <w:szCs w:val="20"/>
              </w:rPr>
            </w:pPr>
            <w:r>
              <w:rPr>
                <w:rFonts w:ascii="Calibri" w:hAnsi="Calibri"/>
                <w:sz w:val="20"/>
                <w:szCs w:val="20"/>
              </w:rPr>
              <w:t>Atrasos para entrega da obra.</w:t>
            </w:r>
          </w:p>
        </w:tc>
        <w:tc>
          <w:tcPr>
            <w:tcW w:w="2080" w:type="dxa"/>
          </w:tcPr>
          <w:p w14:paraId="62D405D4" w14:textId="77777777" w:rsidR="002E62F5" w:rsidRDefault="00000000">
            <w:pPr>
              <w:pStyle w:val="Contedodatabela"/>
              <w:jc w:val="both"/>
              <w:rPr>
                <w:rFonts w:ascii="Calibri" w:hAnsi="Calibri"/>
                <w:sz w:val="20"/>
                <w:szCs w:val="20"/>
              </w:rPr>
            </w:pPr>
            <w:r>
              <w:rPr>
                <w:rFonts w:ascii="Calibri" w:hAnsi="Calibri"/>
                <w:sz w:val="20"/>
                <w:szCs w:val="20"/>
              </w:rPr>
              <w:br/>
              <w:t>Baixa</w:t>
            </w:r>
          </w:p>
        </w:tc>
        <w:tc>
          <w:tcPr>
            <w:tcW w:w="2020" w:type="dxa"/>
          </w:tcPr>
          <w:p w14:paraId="7AF084E8"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7827B1E3" w14:textId="77777777" w:rsidR="002E62F5" w:rsidRDefault="00000000">
            <w:pPr>
              <w:pStyle w:val="Contedodatabela"/>
              <w:jc w:val="both"/>
              <w:rPr>
                <w:rFonts w:ascii="Calibri" w:hAnsi="Calibri"/>
                <w:sz w:val="20"/>
                <w:szCs w:val="20"/>
              </w:rPr>
            </w:pPr>
            <w:r>
              <w:rPr>
                <w:rFonts w:ascii="Calibri" w:hAnsi="Calibri"/>
                <w:sz w:val="20"/>
                <w:szCs w:val="20"/>
              </w:rPr>
              <w:t>Avaliar, sempre que necessário, se as chuvas ocorridas preenchem os requisitos de excepcionalidade ou se estão dentro das médias históricas dos últimos 12 meses. Em caso de excepcionalidade, realizar a prorrogação do prazo de execução. Caso contrário, avaliar a necessidade de prorrogação da vigência contratual.</w:t>
            </w:r>
          </w:p>
        </w:tc>
      </w:tr>
      <w:tr w:rsidR="002E62F5" w14:paraId="07382569" w14:textId="77777777">
        <w:tc>
          <w:tcPr>
            <w:tcW w:w="3257" w:type="dxa"/>
          </w:tcPr>
          <w:p w14:paraId="288A6BCD" w14:textId="77777777" w:rsidR="002E62F5" w:rsidRDefault="00000000">
            <w:pPr>
              <w:pStyle w:val="Contedodatabela"/>
              <w:jc w:val="both"/>
              <w:rPr>
                <w:rFonts w:ascii="Calibri" w:hAnsi="Calibri"/>
                <w:sz w:val="20"/>
                <w:szCs w:val="20"/>
              </w:rPr>
            </w:pPr>
            <w:r>
              <w:rPr>
                <w:rFonts w:ascii="Calibri" w:hAnsi="Calibri"/>
                <w:sz w:val="20"/>
                <w:szCs w:val="20"/>
              </w:rPr>
              <w:t>Aumento nos custos de quaisquer dos insumos que compõem a execução da obra, não decorrentes de alterações tributárias ou políticas públicas, ensejando aumentos de custos superiores aos índices de reajuste contratual.</w:t>
            </w:r>
          </w:p>
        </w:tc>
        <w:tc>
          <w:tcPr>
            <w:tcW w:w="3000" w:type="dxa"/>
          </w:tcPr>
          <w:p w14:paraId="61566DF0" w14:textId="77777777" w:rsidR="002E62F5" w:rsidRDefault="00000000">
            <w:pPr>
              <w:pStyle w:val="Contedodatabela"/>
              <w:jc w:val="both"/>
              <w:rPr>
                <w:rFonts w:ascii="Calibri" w:hAnsi="Calibri"/>
                <w:sz w:val="20"/>
                <w:szCs w:val="20"/>
              </w:rPr>
            </w:pPr>
            <w:r>
              <w:rPr>
                <w:rFonts w:ascii="Calibri" w:hAnsi="Calibri"/>
                <w:sz w:val="20"/>
                <w:szCs w:val="20"/>
              </w:rPr>
              <w:t>Alteração dos custos inicialmente previstos para execução da obra.</w:t>
            </w:r>
          </w:p>
        </w:tc>
        <w:tc>
          <w:tcPr>
            <w:tcW w:w="2080" w:type="dxa"/>
          </w:tcPr>
          <w:p w14:paraId="4BC4818E"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4CAAF79B"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55E9D90A"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Básico, que a Contratada arcará com aumento nos custos de quaisquer dos insumos que compõem a execução da obra, não decorrentes de alterações tributárias ou políticas públicas, ensejando aumentos de custos superiores aos índices de reajuste contratual.</w:t>
            </w:r>
          </w:p>
        </w:tc>
      </w:tr>
      <w:tr w:rsidR="002E62F5" w14:paraId="6A200F5F" w14:textId="77777777">
        <w:tc>
          <w:tcPr>
            <w:tcW w:w="3257" w:type="dxa"/>
          </w:tcPr>
          <w:p w14:paraId="0FFFD948" w14:textId="77777777" w:rsidR="002E62F5" w:rsidRDefault="00000000">
            <w:pPr>
              <w:pStyle w:val="Contedodatabela"/>
              <w:jc w:val="both"/>
              <w:rPr>
                <w:rFonts w:ascii="Calibri" w:hAnsi="Calibri"/>
                <w:sz w:val="20"/>
                <w:szCs w:val="20"/>
              </w:rPr>
            </w:pPr>
            <w:r>
              <w:rPr>
                <w:rFonts w:ascii="Calibri" w:hAnsi="Calibri"/>
                <w:sz w:val="20"/>
                <w:szCs w:val="20"/>
              </w:rPr>
              <w:t>Alteração nos custos de quaisquer dos insumos que compõem a execução da obra, decorrentes de alterações tributárias ou políticas públicas, ensejando aumentos ou redução de custos.</w:t>
            </w:r>
          </w:p>
        </w:tc>
        <w:tc>
          <w:tcPr>
            <w:tcW w:w="3000" w:type="dxa"/>
          </w:tcPr>
          <w:p w14:paraId="653F521B" w14:textId="77777777" w:rsidR="002E62F5" w:rsidRDefault="00000000">
            <w:pPr>
              <w:pStyle w:val="Contedodatabela"/>
              <w:jc w:val="both"/>
              <w:rPr>
                <w:rFonts w:ascii="Calibri" w:hAnsi="Calibri"/>
                <w:sz w:val="20"/>
                <w:szCs w:val="20"/>
              </w:rPr>
            </w:pPr>
            <w:r>
              <w:rPr>
                <w:rFonts w:ascii="Calibri" w:hAnsi="Calibri"/>
                <w:sz w:val="20"/>
                <w:szCs w:val="20"/>
              </w:rPr>
              <w:t>Alteração dos custos inicialmente previstos para execução da obra.</w:t>
            </w:r>
          </w:p>
        </w:tc>
        <w:tc>
          <w:tcPr>
            <w:tcW w:w="2080" w:type="dxa"/>
          </w:tcPr>
          <w:p w14:paraId="493DC36E"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617F22D5" w14:textId="77777777" w:rsidR="002E62F5" w:rsidRDefault="00000000">
            <w:pPr>
              <w:pStyle w:val="Contedodatabela"/>
              <w:jc w:val="both"/>
              <w:rPr>
                <w:rFonts w:ascii="Calibri" w:hAnsi="Calibri"/>
                <w:sz w:val="20"/>
                <w:szCs w:val="20"/>
              </w:rPr>
            </w:pPr>
            <w:r>
              <w:rPr>
                <w:rFonts w:ascii="Calibri" w:hAnsi="Calibri"/>
                <w:sz w:val="20"/>
                <w:szCs w:val="20"/>
              </w:rPr>
              <w:t>Alto</w:t>
            </w:r>
          </w:p>
        </w:tc>
        <w:tc>
          <w:tcPr>
            <w:tcW w:w="3620" w:type="dxa"/>
          </w:tcPr>
          <w:p w14:paraId="65683758" w14:textId="77777777" w:rsidR="002E62F5" w:rsidRDefault="00000000">
            <w:pPr>
              <w:pStyle w:val="Contedodatabela"/>
              <w:jc w:val="both"/>
              <w:rPr>
                <w:rFonts w:ascii="Calibri" w:hAnsi="Calibri"/>
                <w:sz w:val="20"/>
                <w:szCs w:val="20"/>
              </w:rPr>
            </w:pPr>
            <w:r>
              <w:rPr>
                <w:rFonts w:ascii="Calibri" w:hAnsi="Calibri"/>
                <w:sz w:val="20"/>
                <w:szCs w:val="20"/>
              </w:rPr>
              <w:t>Para estes casos, a Contratante poderá proceder com a correção dos valores pagos, considerando as novas alíquotas vigente.</w:t>
            </w:r>
          </w:p>
        </w:tc>
      </w:tr>
      <w:tr w:rsidR="002E62F5" w14:paraId="692A89EA" w14:textId="77777777">
        <w:tc>
          <w:tcPr>
            <w:tcW w:w="3257" w:type="dxa"/>
          </w:tcPr>
          <w:p w14:paraId="6AFA98A2" w14:textId="77777777" w:rsidR="002E62F5" w:rsidRDefault="00000000">
            <w:pPr>
              <w:pStyle w:val="Contedodatabela"/>
              <w:jc w:val="both"/>
              <w:rPr>
                <w:rFonts w:ascii="Calibri" w:hAnsi="Calibri"/>
                <w:sz w:val="20"/>
                <w:szCs w:val="20"/>
              </w:rPr>
            </w:pPr>
            <w:r>
              <w:rPr>
                <w:rFonts w:ascii="Calibri" w:hAnsi="Calibri"/>
                <w:sz w:val="20"/>
                <w:szCs w:val="20"/>
              </w:rPr>
              <w:t xml:space="preserve">Prejuízos decorrentes de incêndios, alagamentos da obra ou outros </w:t>
            </w:r>
            <w:r>
              <w:rPr>
                <w:rFonts w:ascii="Calibri" w:hAnsi="Calibri"/>
                <w:sz w:val="20"/>
                <w:szCs w:val="20"/>
              </w:rPr>
              <w:lastRenderedPageBreak/>
              <w:t>decorrentes de fenômenos climáticos.</w:t>
            </w:r>
          </w:p>
        </w:tc>
        <w:tc>
          <w:tcPr>
            <w:tcW w:w="3000" w:type="dxa"/>
          </w:tcPr>
          <w:p w14:paraId="2ABE78FC" w14:textId="77777777" w:rsidR="002E62F5" w:rsidRDefault="00000000">
            <w:pPr>
              <w:pStyle w:val="Contedodatabela"/>
              <w:jc w:val="both"/>
              <w:rPr>
                <w:rFonts w:ascii="Calibri" w:hAnsi="Calibri"/>
                <w:sz w:val="20"/>
                <w:szCs w:val="20"/>
              </w:rPr>
            </w:pPr>
            <w:r>
              <w:rPr>
                <w:rFonts w:ascii="Calibri" w:hAnsi="Calibri"/>
                <w:sz w:val="20"/>
                <w:szCs w:val="20"/>
              </w:rPr>
              <w:lastRenderedPageBreak/>
              <w:t>Alteração dos custos inicialmente previstos para execução da obra.</w:t>
            </w:r>
          </w:p>
          <w:p w14:paraId="68343862" w14:textId="77777777" w:rsidR="002E62F5" w:rsidRDefault="002E62F5">
            <w:pPr>
              <w:pStyle w:val="Contedodatabela"/>
              <w:jc w:val="both"/>
              <w:rPr>
                <w:rFonts w:ascii="Calibri" w:hAnsi="Calibri"/>
                <w:sz w:val="20"/>
                <w:szCs w:val="20"/>
              </w:rPr>
            </w:pPr>
          </w:p>
        </w:tc>
        <w:tc>
          <w:tcPr>
            <w:tcW w:w="2080" w:type="dxa"/>
          </w:tcPr>
          <w:p w14:paraId="3663E377" w14:textId="77777777" w:rsidR="002E62F5" w:rsidRDefault="00000000">
            <w:pPr>
              <w:pStyle w:val="Contedodatabela"/>
              <w:jc w:val="both"/>
              <w:rPr>
                <w:rFonts w:ascii="Calibri" w:hAnsi="Calibri"/>
                <w:sz w:val="20"/>
                <w:szCs w:val="20"/>
              </w:rPr>
            </w:pPr>
            <w:r>
              <w:rPr>
                <w:rFonts w:ascii="Calibri" w:hAnsi="Calibri"/>
                <w:sz w:val="20"/>
                <w:szCs w:val="20"/>
              </w:rPr>
              <w:lastRenderedPageBreak/>
              <w:t>Baixa</w:t>
            </w:r>
          </w:p>
        </w:tc>
        <w:tc>
          <w:tcPr>
            <w:tcW w:w="2020" w:type="dxa"/>
          </w:tcPr>
          <w:p w14:paraId="311A1A3B"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516D26A5" w14:textId="77777777" w:rsidR="002E62F5" w:rsidRDefault="00000000">
            <w:pPr>
              <w:pStyle w:val="Contedodatabela"/>
              <w:jc w:val="both"/>
              <w:rPr>
                <w:rFonts w:ascii="Calibri" w:hAnsi="Calibri"/>
                <w:sz w:val="20"/>
                <w:szCs w:val="20"/>
              </w:rPr>
            </w:pPr>
            <w:r>
              <w:rPr>
                <w:rFonts w:ascii="Calibri" w:hAnsi="Calibri"/>
                <w:sz w:val="20"/>
                <w:szCs w:val="20"/>
              </w:rPr>
              <w:t xml:space="preserve">Prever, dentre as cláusulas do Projeto, que a Contratada arcará com os prejuízos </w:t>
            </w:r>
            <w:r>
              <w:rPr>
                <w:rFonts w:ascii="Calibri" w:hAnsi="Calibri"/>
                <w:sz w:val="20"/>
                <w:szCs w:val="20"/>
              </w:rPr>
              <w:lastRenderedPageBreak/>
              <w:t>decorrentes de incêndios, alagamentos da</w:t>
            </w:r>
          </w:p>
          <w:p w14:paraId="63706048" w14:textId="77777777" w:rsidR="002E62F5" w:rsidRDefault="00000000">
            <w:pPr>
              <w:pStyle w:val="Contedodatabela"/>
              <w:jc w:val="both"/>
              <w:rPr>
                <w:rFonts w:ascii="Calibri" w:hAnsi="Calibri"/>
                <w:sz w:val="20"/>
                <w:szCs w:val="20"/>
              </w:rPr>
            </w:pPr>
            <w:r>
              <w:rPr>
                <w:rFonts w:ascii="Calibri" w:hAnsi="Calibri"/>
                <w:sz w:val="20"/>
                <w:szCs w:val="20"/>
              </w:rPr>
              <w:t xml:space="preserve">obra ou outros decorrentes de fenômenos climáticos. Solicitar que a Contratada providencie os reparos necessários para entrega do objeto nas condições inicialmente previstas na contratação. </w:t>
            </w:r>
          </w:p>
        </w:tc>
      </w:tr>
      <w:tr w:rsidR="002E62F5" w14:paraId="3A78D9D3" w14:textId="77777777">
        <w:tc>
          <w:tcPr>
            <w:tcW w:w="3257" w:type="dxa"/>
          </w:tcPr>
          <w:p w14:paraId="1FF9B518" w14:textId="77777777" w:rsidR="002E62F5" w:rsidRDefault="00000000">
            <w:pPr>
              <w:pStyle w:val="Contedodatabela"/>
              <w:jc w:val="both"/>
              <w:rPr>
                <w:rFonts w:ascii="Calibri" w:hAnsi="Calibri"/>
                <w:sz w:val="20"/>
                <w:szCs w:val="20"/>
              </w:rPr>
            </w:pPr>
            <w:r>
              <w:rPr>
                <w:rFonts w:ascii="Calibri" w:hAnsi="Calibri"/>
                <w:sz w:val="20"/>
                <w:szCs w:val="20"/>
              </w:rPr>
              <w:lastRenderedPageBreak/>
              <w:t>Risco de inadimplência da Contratante.</w:t>
            </w:r>
          </w:p>
        </w:tc>
        <w:tc>
          <w:tcPr>
            <w:tcW w:w="3000" w:type="dxa"/>
          </w:tcPr>
          <w:p w14:paraId="49A52073" w14:textId="77777777" w:rsidR="002E62F5" w:rsidRDefault="00000000">
            <w:pPr>
              <w:pStyle w:val="Contedodatabela"/>
              <w:jc w:val="both"/>
              <w:rPr>
                <w:rFonts w:ascii="Calibri" w:hAnsi="Calibri"/>
                <w:sz w:val="20"/>
                <w:szCs w:val="20"/>
              </w:rPr>
            </w:pPr>
            <w:r>
              <w:rPr>
                <w:rFonts w:ascii="Calibri" w:hAnsi="Calibri"/>
                <w:sz w:val="20"/>
                <w:szCs w:val="20"/>
              </w:rPr>
              <w:t>Em caso de atraso superior a 90 (noventa) dias dos pagamentos devidos pela Administração, o Contratado poderá optar pela suspensão do cumprimento de suas obrigações até que seja normalizada a situação.</w:t>
            </w:r>
          </w:p>
        </w:tc>
        <w:tc>
          <w:tcPr>
            <w:tcW w:w="2080" w:type="dxa"/>
          </w:tcPr>
          <w:p w14:paraId="5EDAC799" w14:textId="77777777" w:rsidR="002E62F5" w:rsidRDefault="00000000">
            <w:pPr>
              <w:pStyle w:val="Contedodatabela"/>
              <w:jc w:val="both"/>
              <w:rPr>
                <w:rFonts w:ascii="Calibri" w:hAnsi="Calibri"/>
                <w:sz w:val="20"/>
                <w:szCs w:val="20"/>
              </w:rPr>
            </w:pPr>
            <w:r>
              <w:rPr>
                <w:rFonts w:ascii="Calibri" w:hAnsi="Calibri"/>
                <w:sz w:val="20"/>
                <w:szCs w:val="20"/>
              </w:rPr>
              <w:t>Média</w:t>
            </w:r>
          </w:p>
        </w:tc>
        <w:tc>
          <w:tcPr>
            <w:tcW w:w="2020" w:type="dxa"/>
          </w:tcPr>
          <w:p w14:paraId="0A282109" w14:textId="77777777" w:rsidR="002E62F5" w:rsidRDefault="00000000">
            <w:pPr>
              <w:pStyle w:val="Contedodatabela"/>
              <w:jc w:val="both"/>
              <w:rPr>
                <w:rFonts w:ascii="Calibri" w:hAnsi="Calibri"/>
                <w:sz w:val="20"/>
                <w:szCs w:val="20"/>
              </w:rPr>
            </w:pPr>
            <w:r>
              <w:rPr>
                <w:rFonts w:ascii="Calibri" w:hAnsi="Calibri"/>
                <w:sz w:val="20"/>
                <w:szCs w:val="20"/>
              </w:rPr>
              <w:t>Médio</w:t>
            </w:r>
          </w:p>
        </w:tc>
        <w:tc>
          <w:tcPr>
            <w:tcW w:w="3620" w:type="dxa"/>
          </w:tcPr>
          <w:p w14:paraId="408811B0" w14:textId="77777777" w:rsidR="002E62F5" w:rsidRDefault="00000000">
            <w:pPr>
              <w:pStyle w:val="Contedodatabela"/>
              <w:jc w:val="both"/>
              <w:rPr>
                <w:rFonts w:ascii="Calibri" w:hAnsi="Calibri"/>
                <w:sz w:val="20"/>
                <w:szCs w:val="20"/>
              </w:rPr>
            </w:pPr>
            <w:r>
              <w:rPr>
                <w:rFonts w:ascii="Calibri" w:hAnsi="Calibri"/>
                <w:sz w:val="20"/>
                <w:szCs w:val="20"/>
              </w:rPr>
              <w:t>Licitação da obra somente com a garantia da disponibilidade do recurso orçamentário, indicada pelo setor competente. Em caso de dificuldades no repasse de recursos orçamentários pelo Governo Federal, planejamento dos pagamentos para evitar a</w:t>
            </w:r>
          </w:p>
          <w:p w14:paraId="3F1B685A" w14:textId="77777777" w:rsidR="002E62F5" w:rsidRDefault="00000000">
            <w:pPr>
              <w:pStyle w:val="Contedodatabela"/>
              <w:jc w:val="both"/>
              <w:rPr>
                <w:rFonts w:ascii="Calibri" w:hAnsi="Calibri"/>
                <w:sz w:val="20"/>
                <w:szCs w:val="20"/>
              </w:rPr>
            </w:pPr>
            <w:r>
              <w:rPr>
                <w:rFonts w:ascii="Calibri" w:hAnsi="Calibri"/>
                <w:sz w:val="20"/>
                <w:szCs w:val="20"/>
              </w:rPr>
              <w:t>suspensão da execução da obra pela Contratada.</w:t>
            </w:r>
          </w:p>
          <w:p w14:paraId="197F0F40" w14:textId="77777777" w:rsidR="002E62F5" w:rsidRDefault="002E62F5">
            <w:pPr>
              <w:pStyle w:val="Contedodatabela"/>
              <w:jc w:val="both"/>
              <w:rPr>
                <w:rFonts w:ascii="Calibri" w:hAnsi="Calibri"/>
                <w:sz w:val="20"/>
                <w:szCs w:val="20"/>
              </w:rPr>
            </w:pPr>
          </w:p>
        </w:tc>
      </w:tr>
      <w:tr w:rsidR="002E62F5" w14:paraId="10CC2956" w14:textId="77777777">
        <w:tc>
          <w:tcPr>
            <w:tcW w:w="3257" w:type="dxa"/>
          </w:tcPr>
          <w:p w14:paraId="494949BF" w14:textId="77777777" w:rsidR="002E62F5" w:rsidRDefault="00000000">
            <w:pPr>
              <w:pStyle w:val="Contedodatabela"/>
              <w:jc w:val="both"/>
              <w:rPr>
                <w:rFonts w:ascii="Calibri" w:hAnsi="Calibri"/>
                <w:sz w:val="20"/>
                <w:szCs w:val="20"/>
              </w:rPr>
            </w:pPr>
            <w:r>
              <w:rPr>
                <w:rFonts w:ascii="Calibri" w:hAnsi="Calibri"/>
                <w:sz w:val="20"/>
                <w:szCs w:val="20"/>
              </w:rPr>
              <w:t>Rescisão ou anulação do contrato, por culpa da Contratada.</w:t>
            </w:r>
          </w:p>
        </w:tc>
        <w:tc>
          <w:tcPr>
            <w:tcW w:w="3000" w:type="dxa"/>
          </w:tcPr>
          <w:p w14:paraId="1B9EF2EA" w14:textId="77777777" w:rsidR="002E62F5" w:rsidRDefault="00000000">
            <w:pPr>
              <w:pStyle w:val="Contedodatabela"/>
              <w:jc w:val="both"/>
              <w:rPr>
                <w:rFonts w:ascii="Calibri" w:hAnsi="Calibri"/>
                <w:sz w:val="20"/>
                <w:szCs w:val="20"/>
              </w:rPr>
            </w:pPr>
            <w:r>
              <w:rPr>
                <w:rFonts w:ascii="Calibri" w:hAnsi="Calibri"/>
                <w:sz w:val="20"/>
                <w:szCs w:val="20"/>
              </w:rPr>
              <w:t>Atrasos para entrega da obra. Alteração dos custos inicialmente previstos para execução da obra. Necessidade de realização de nova licitação ou de contratação de remanescente, impactando no planejamento das contratação da secretaria.</w:t>
            </w:r>
          </w:p>
        </w:tc>
        <w:tc>
          <w:tcPr>
            <w:tcW w:w="2080" w:type="dxa"/>
          </w:tcPr>
          <w:p w14:paraId="3BD9BC45" w14:textId="77777777" w:rsidR="002E62F5" w:rsidRDefault="00000000">
            <w:pPr>
              <w:pStyle w:val="Contedodatabela"/>
              <w:jc w:val="both"/>
              <w:rPr>
                <w:rFonts w:ascii="Calibri" w:hAnsi="Calibri"/>
                <w:sz w:val="20"/>
                <w:szCs w:val="20"/>
              </w:rPr>
            </w:pPr>
            <w:r>
              <w:rPr>
                <w:rFonts w:ascii="Calibri" w:hAnsi="Calibri"/>
                <w:sz w:val="20"/>
                <w:szCs w:val="20"/>
              </w:rPr>
              <w:t>Baixa</w:t>
            </w:r>
          </w:p>
        </w:tc>
        <w:tc>
          <w:tcPr>
            <w:tcW w:w="2020" w:type="dxa"/>
          </w:tcPr>
          <w:p w14:paraId="2B1884ED" w14:textId="77777777" w:rsidR="002E62F5" w:rsidRDefault="00000000">
            <w:pPr>
              <w:pStyle w:val="Contedodatabela"/>
              <w:jc w:val="both"/>
              <w:rPr>
                <w:rFonts w:ascii="Calibri" w:hAnsi="Calibri"/>
                <w:sz w:val="20"/>
                <w:szCs w:val="20"/>
              </w:rPr>
            </w:pPr>
            <w:r>
              <w:rPr>
                <w:rFonts w:ascii="Calibri" w:hAnsi="Calibri"/>
                <w:sz w:val="20"/>
                <w:szCs w:val="20"/>
              </w:rPr>
              <w:t>Baixo</w:t>
            </w:r>
          </w:p>
        </w:tc>
        <w:tc>
          <w:tcPr>
            <w:tcW w:w="3620" w:type="dxa"/>
          </w:tcPr>
          <w:p w14:paraId="66B0341D" w14:textId="77777777" w:rsidR="002E62F5" w:rsidRDefault="00000000">
            <w:pPr>
              <w:pStyle w:val="Contedodatabela"/>
              <w:jc w:val="both"/>
              <w:rPr>
                <w:rFonts w:ascii="Calibri" w:hAnsi="Calibri"/>
                <w:sz w:val="20"/>
                <w:szCs w:val="20"/>
              </w:rPr>
            </w:pPr>
            <w:r>
              <w:rPr>
                <w:rFonts w:ascii="Calibri" w:hAnsi="Calibri"/>
                <w:sz w:val="20"/>
                <w:szCs w:val="20"/>
              </w:rPr>
              <w:t>Prever, dentre as cláusulas do Projeto Básico, sanções que contemplem esta situação. Instaurar processo para aplicação das penalidades à Contratada. Realizar a contratação do remanescente da obra.</w:t>
            </w:r>
          </w:p>
        </w:tc>
      </w:tr>
    </w:tbl>
    <w:p w14:paraId="035A71D5" w14:textId="77777777" w:rsidR="002E62F5" w:rsidRDefault="002E62F5">
      <w:pPr>
        <w:suppressAutoHyphens/>
        <w:jc w:val="both"/>
        <w:rPr>
          <w:rFonts w:ascii="Calibri" w:eastAsia="Calibri" w:hAnsi="Calibri" w:cs="Calibri"/>
          <w:b/>
          <w:color w:val="000000"/>
          <w:sz w:val="36"/>
        </w:rPr>
      </w:pPr>
    </w:p>
    <w:p w14:paraId="3FCDA496" w14:textId="77777777" w:rsidR="002E62F5" w:rsidRDefault="002E62F5">
      <w:pPr>
        <w:suppressAutoHyphens/>
        <w:jc w:val="both"/>
        <w:rPr>
          <w:rFonts w:ascii="Calibri" w:eastAsia="Calibri" w:hAnsi="Calibri" w:cs="Calibri"/>
          <w:b/>
          <w:bCs/>
          <w:color w:val="000000"/>
          <w:sz w:val="24"/>
        </w:rPr>
      </w:pPr>
    </w:p>
    <w:p w14:paraId="4F2FEEC6" w14:textId="77777777" w:rsidR="002E62F5" w:rsidRDefault="002E62F5">
      <w:pPr>
        <w:suppressAutoHyphens/>
        <w:jc w:val="both"/>
        <w:rPr>
          <w:rFonts w:ascii="Calibri" w:eastAsia="Calibri" w:hAnsi="Calibri" w:cs="Calibri"/>
          <w:b/>
          <w:bCs/>
          <w:color w:val="000000"/>
          <w:sz w:val="24"/>
        </w:rPr>
      </w:pPr>
    </w:p>
    <w:p w14:paraId="7CE80B6D" w14:textId="77777777" w:rsidR="002E62F5" w:rsidRDefault="002E62F5">
      <w:pPr>
        <w:suppressAutoHyphens/>
        <w:jc w:val="both"/>
        <w:rPr>
          <w:rFonts w:ascii="Calibri" w:eastAsia="Calibri" w:hAnsi="Calibri" w:cs="Calibri"/>
          <w:b/>
          <w:bCs/>
          <w:color w:val="000000"/>
          <w:sz w:val="24"/>
        </w:rPr>
      </w:pPr>
    </w:p>
    <w:p w14:paraId="6D0B4B35" w14:textId="77777777" w:rsidR="002E62F5" w:rsidRDefault="00000000">
      <w:pPr>
        <w:suppressAutoHyphens/>
        <w:jc w:val="both"/>
        <w:rPr>
          <w:rFonts w:ascii="Calibri" w:eastAsia="Calibri" w:hAnsi="Calibri"/>
          <w:color w:val="000000"/>
          <w:sz w:val="24"/>
        </w:rPr>
      </w:pPr>
      <w:r>
        <w:rPr>
          <w:rFonts w:ascii="Calibri" w:eastAsia="Calibri" w:hAnsi="Calibri" w:cs="Calibri"/>
          <w:b/>
          <w:bCs/>
          <w:color w:val="000000"/>
          <w:sz w:val="24"/>
        </w:rPr>
        <w:lastRenderedPageBreak/>
        <w:t>Tabela 2 -</w:t>
      </w:r>
      <w:r>
        <w:rPr>
          <w:rFonts w:ascii="Calibri" w:eastAsia="Calibri" w:hAnsi="Calibri" w:cs="Calibri"/>
          <w:color w:val="000000"/>
          <w:sz w:val="24"/>
        </w:rPr>
        <w:t xml:space="preserve"> </w:t>
      </w:r>
      <w:r>
        <w:rPr>
          <w:rFonts w:ascii="Calibri" w:eastAsia="Calibri" w:hAnsi="Calibri"/>
          <w:color w:val="000000"/>
          <w:sz w:val="24"/>
        </w:rPr>
        <w:t>Classificação dos riscos de acordo com a probabilidade de ocorrência e frequência esperada, para fins de entendimento da tabela 1:</w:t>
      </w:r>
    </w:p>
    <w:p w14:paraId="65511EC5" w14:textId="77777777" w:rsidR="002E62F5" w:rsidRDefault="002E62F5">
      <w:pPr>
        <w:suppressAutoHyphens/>
        <w:jc w:val="both"/>
        <w:rPr>
          <w:rFonts w:ascii="Calibri" w:eastAsia="Calibri" w:hAnsi="Calibri"/>
          <w:color w:val="000000"/>
          <w:sz w:val="24"/>
        </w:rPr>
      </w:pPr>
    </w:p>
    <w:tbl>
      <w:tblPr>
        <w:tblStyle w:val="Tabelacomgrade"/>
        <w:tblW w:w="0" w:type="auto"/>
        <w:tblInd w:w="1815" w:type="dxa"/>
        <w:tblLook w:val="04A0" w:firstRow="1" w:lastRow="0" w:firstColumn="1" w:lastColumn="0" w:noHBand="0" w:noVBand="1"/>
      </w:tblPr>
      <w:tblGrid>
        <w:gridCol w:w="2925"/>
        <w:gridCol w:w="3065"/>
        <w:gridCol w:w="2860"/>
      </w:tblGrid>
      <w:tr w:rsidR="002E62F5" w14:paraId="2A477615" w14:textId="77777777">
        <w:tc>
          <w:tcPr>
            <w:tcW w:w="2925" w:type="dxa"/>
            <w:shd w:val="clear" w:color="auto" w:fill="D6E3BC" w:themeFill="accent3" w:themeFillTint="66"/>
          </w:tcPr>
          <w:p w14:paraId="741668C5" w14:textId="77777777" w:rsidR="002E62F5" w:rsidRDefault="00000000">
            <w:pPr>
              <w:suppressAutoHyphens/>
              <w:jc w:val="center"/>
              <w:rPr>
                <w:rFonts w:ascii="Calibri" w:eastAsia="Calibri" w:hAnsi="Calibri"/>
                <w:color w:val="000000"/>
                <w:sz w:val="24"/>
                <w:szCs w:val="24"/>
              </w:rPr>
            </w:pPr>
            <w:r>
              <w:rPr>
                <w:rFonts w:ascii="Calibri" w:hAnsi="Calibri"/>
                <w:b/>
                <w:bCs/>
                <w:sz w:val="24"/>
                <w:szCs w:val="24"/>
              </w:rPr>
              <w:t>CLASSIFICAÇÃO</w:t>
            </w:r>
          </w:p>
        </w:tc>
        <w:tc>
          <w:tcPr>
            <w:tcW w:w="3065" w:type="dxa"/>
            <w:shd w:val="clear" w:color="auto" w:fill="D6E3BC" w:themeFill="accent3" w:themeFillTint="66"/>
          </w:tcPr>
          <w:p w14:paraId="1ABE3B6A" w14:textId="77777777" w:rsidR="002E62F5" w:rsidRDefault="00000000">
            <w:pPr>
              <w:suppressAutoHyphens/>
              <w:jc w:val="center"/>
              <w:rPr>
                <w:rFonts w:ascii="Calibri" w:eastAsia="Calibri" w:hAnsi="Calibri"/>
                <w:color w:val="000000"/>
                <w:sz w:val="24"/>
                <w:szCs w:val="24"/>
              </w:rPr>
            </w:pPr>
            <w:r>
              <w:rPr>
                <w:rFonts w:ascii="Calibri" w:hAnsi="Calibri"/>
                <w:b/>
                <w:bCs/>
                <w:sz w:val="24"/>
                <w:szCs w:val="24"/>
              </w:rPr>
              <w:t>PROBABILIDADE DE OCORRER O RISCO</w:t>
            </w:r>
          </w:p>
        </w:tc>
        <w:tc>
          <w:tcPr>
            <w:tcW w:w="2860" w:type="dxa"/>
            <w:shd w:val="clear" w:color="auto" w:fill="D6E3BC" w:themeFill="accent3" w:themeFillTint="66"/>
          </w:tcPr>
          <w:p w14:paraId="0EFA1014" w14:textId="77777777" w:rsidR="002E62F5" w:rsidRDefault="00000000">
            <w:pPr>
              <w:suppressAutoHyphens/>
              <w:jc w:val="center"/>
              <w:rPr>
                <w:rFonts w:ascii="Calibri" w:eastAsia="Calibri" w:hAnsi="Calibri"/>
                <w:color w:val="000000"/>
                <w:sz w:val="24"/>
                <w:szCs w:val="24"/>
              </w:rPr>
            </w:pPr>
            <w:r>
              <w:rPr>
                <w:rFonts w:ascii="Calibri" w:hAnsi="Calibri"/>
                <w:b/>
                <w:bCs/>
                <w:sz w:val="24"/>
                <w:szCs w:val="24"/>
              </w:rPr>
              <w:t>FREQUÊNCIA ESPERADA</w:t>
            </w:r>
          </w:p>
        </w:tc>
      </w:tr>
      <w:tr w:rsidR="002E62F5" w14:paraId="10E25075" w14:textId="77777777">
        <w:tc>
          <w:tcPr>
            <w:tcW w:w="2925" w:type="dxa"/>
            <w:vAlign w:val="center"/>
          </w:tcPr>
          <w:p w14:paraId="1289BA8E"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Muito Alta</w:t>
            </w:r>
          </w:p>
        </w:tc>
        <w:tc>
          <w:tcPr>
            <w:tcW w:w="3065" w:type="dxa"/>
            <w:vAlign w:val="center"/>
          </w:tcPr>
          <w:p w14:paraId="48C69288"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Risco inevitável</w:t>
            </w:r>
          </w:p>
        </w:tc>
        <w:tc>
          <w:tcPr>
            <w:tcW w:w="2860" w:type="dxa"/>
            <w:vAlign w:val="center"/>
          </w:tcPr>
          <w:p w14:paraId="04F0470C"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&gt; 10%</w:t>
            </w:r>
          </w:p>
        </w:tc>
      </w:tr>
      <w:tr w:rsidR="002E62F5" w14:paraId="3C0E9A29" w14:textId="77777777">
        <w:tc>
          <w:tcPr>
            <w:tcW w:w="2925" w:type="dxa"/>
            <w:vAlign w:val="center"/>
          </w:tcPr>
          <w:p w14:paraId="55355BB7"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Alta</w:t>
            </w:r>
          </w:p>
        </w:tc>
        <w:tc>
          <w:tcPr>
            <w:tcW w:w="3065" w:type="dxa"/>
            <w:vAlign w:val="center"/>
          </w:tcPr>
          <w:p w14:paraId="7B0C52B2"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Risco frequente</w:t>
            </w:r>
          </w:p>
        </w:tc>
        <w:tc>
          <w:tcPr>
            <w:tcW w:w="2860" w:type="dxa"/>
            <w:vAlign w:val="center"/>
          </w:tcPr>
          <w:p w14:paraId="22CD60FD"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2,5 a 10%</w:t>
            </w:r>
          </w:p>
        </w:tc>
      </w:tr>
      <w:tr w:rsidR="002E62F5" w14:paraId="13BE8F38" w14:textId="77777777">
        <w:tc>
          <w:tcPr>
            <w:tcW w:w="2925" w:type="dxa"/>
            <w:vAlign w:val="center"/>
          </w:tcPr>
          <w:p w14:paraId="173CDEFA"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Média</w:t>
            </w:r>
          </w:p>
        </w:tc>
        <w:tc>
          <w:tcPr>
            <w:tcW w:w="3065" w:type="dxa"/>
            <w:vAlign w:val="center"/>
          </w:tcPr>
          <w:p w14:paraId="1542EC9F"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Risco ocasional</w:t>
            </w:r>
          </w:p>
        </w:tc>
        <w:tc>
          <w:tcPr>
            <w:tcW w:w="2860" w:type="dxa"/>
            <w:vAlign w:val="center"/>
          </w:tcPr>
          <w:p w14:paraId="437C5465"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0,5 a 2,5%</w:t>
            </w:r>
          </w:p>
        </w:tc>
      </w:tr>
      <w:tr w:rsidR="002E62F5" w14:paraId="0CB6DA0E" w14:textId="77777777">
        <w:tc>
          <w:tcPr>
            <w:tcW w:w="2925" w:type="dxa"/>
            <w:vAlign w:val="center"/>
          </w:tcPr>
          <w:p w14:paraId="108919BC"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Baixa</w:t>
            </w:r>
          </w:p>
        </w:tc>
        <w:tc>
          <w:tcPr>
            <w:tcW w:w="3065" w:type="dxa"/>
            <w:vAlign w:val="center"/>
          </w:tcPr>
          <w:p w14:paraId="76ACF239"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Risco com pouca probabilidade de ocorrer</w:t>
            </w:r>
          </w:p>
        </w:tc>
        <w:tc>
          <w:tcPr>
            <w:tcW w:w="2860" w:type="dxa"/>
            <w:vAlign w:val="center"/>
          </w:tcPr>
          <w:p w14:paraId="63D565FF"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0,05 a 0,5%</w:t>
            </w:r>
          </w:p>
        </w:tc>
      </w:tr>
      <w:tr w:rsidR="002E62F5" w14:paraId="63B44A54" w14:textId="77777777">
        <w:tc>
          <w:tcPr>
            <w:tcW w:w="2925" w:type="dxa"/>
            <w:vAlign w:val="center"/>
          </w:tcPr>
          <w:p w14:paraId="5DD80C92"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Muito Baixa</w:t>
            </w:r>
          </w:p>
        </w:tc>
        <w:tc>
          <w:tcPr>
            <w:tcW w:w="3065" w:type="dxa"/>
            <w:vAlign w:val="center"/>
          </w:tcPr>
          <w:p w14:paraId="446733CD"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Rico improvável</w:t>
            </w:r>
          </w:p>
        </w:tc>
        <w:tc>
          <w:tcPr>
            <w:tcW w:w="2860" w:type="dxa"/>
            <w:vAlign w:val="center"/>
          </w:tcPr>
          <w:p w14:paraId="463B157E"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até 0,05%</w:t>
            </w:r>
          </w:p>
        </w:tc>
      </w:tr>
    </w:tbl>
    <w:p w14:paraId="16946444" w14:textId="77777777" w:rsidR="002E62F5" w:rsidRDefault="002E62F5">
      <w:pPr>
        <w:suppressAutoHyphens/>
        <w:jc w:val="both"/>
        <w:rPr>
          <w:rFonts w:ascii="Calibri" w:eastAsia="Calibri" w:hAnsi="Calibri"/>
          <w:color w:val="000000"/>
          <w:sz w:val="24"/>
        </w:rPr>
      </w:pPr>
    </w:p>
    <w:p w14:paraId="55D73FD2" w14:textId="77777777" w:rsidR="002E62F5" w:rsidRDefault="00000000">
      <w:pPr>
        <w:suppressAutoHyphens/>
        <w:jc w:val="both"/>
        <w:rPr>
          <w:rFonts w:ascii="Calibri" w:eastAsia="Calibri" w:hAnsi="Calibri"/>
          <w:color w:val="000000"/>
          <w:sz w:val="24"/>
        </w:rPr>
      </w:pPr>
      <w:r>
        <w:rPr>
          <w:rFonts w:ascii="Calibri" w:eastAsia="Calibri" w:hAnsi="Calibri" w:cs="Calibri"/>
          <w:b/>
          <w:bCs/>
          <w:color w:val="000000"/>
          <w:sz w:val="24"/>
        </w:rPr>
        <w:t>Tabela 3 -</w:t>
      </w:r>
      <w:r>
        <w:rPr>
          <w:rFonts w:ascii="Calibri" w:eastAsia="Calibri" w:hAnsi="Calibri" w:cs="Calibri"/>
          <w:color w:val="000000"/>
          <w:sz w:val="24"/>
        </w:rPr>
        <w:t xml:space="preserve"> </w:t>
      </w:r>
      <w:r>
        <w:rPr>
          <w:rFonts w:ascii="Calibri" w:eastAsia="Calibri" w:hAnsi="Calibri"/>
          <w:color w:val="000000"/>
          <w:sz w:val="24"/>
        </w:rPr>
        <w:t>Classificação de impacto dos riscos, para fins de entendimento da tabela 1:</w:t>
      </w:r>
    </w:p>
    <w:p w14:paraId="3DB84131" w14:textId="77777777" w:rsidR="002E62F5" w:rsidRDefault="002E62F5">
      <w:pPr>
        <w:suppressAutoHyphens/>
        <w:jc w:val="both"/>
        <w:rPr>
          <w:rFonts w:ascii="Calibri" w:eastAsia="Calibri" w:hAnsi="Calibri"/>
          <w:color w:val="000000"/>
          <w:sz w:val="24"/>
        </w:rPr>
      </w:pPr>
    </w:p>
    <w:tbl>
      <w:tblPr>
        <w:tblStyle w:val="Tabelacomgrade"/>
        <w:tblW w:w="0" w:type="auto"/>
        <w:tblInd w:w="1815" w:type="dxa"/>
        <w:tblLook w:val="04A0" w:firstRow="1" w:lastRow="0" w:firstColumn="1" w:lastColumn="0" w:noHBand="0" w:noVBand="1"/>
      </w:tblPr>
      <w:tblGrid>
        <w:gridCol w:w="2925"/>
        <w:gridCol w:w="5925"/>
      </w:tblGrid>
      <w:tr w:rsidR="002E62F5" w14:paraId="5D797DE3" w14:textId="77777777">
        <w:tc>
          <w:tcPr>
            <w:tcW w:w="2925" w:type="dxa"/>
            <w:shd w:val="clear" w:color="auto" w:fill="D6E3BC" w:themeFill="accent3" w:themeFillTint="66"/>
          </w:tcPr>
          <w:p w14:paraId="60A9CFD6" w14:textId="77777777" w:rsidR="002E62F5" w:rsidRDefault="00000000">
            <w:pPr>
              <w:suppressAutoHyphens/>
              <w:jc w:val="center"/>
              <w:rPr>
                <w:rFonts w:ascii="Calibri" w:eastAsia="Calibri" w:hAnsi="Calibri"/>
                <w:color w:val="000000"/>
                <w:sz w:val="24"/>
                <w:szCs w:val="24"/>
              </w:rPr>
            </w:pPr>
            <w:r>
              <w:rPr>
                <w:rFonts w:ascii="Calibri" w:hAnsi="Calibri"/>
                <w:b/>
                <w:bCs/>
                <w:sz w:val="24"/>
                <w:szCs w:val="24"/>
              </w:rPr>
              <w:t>CLASSIFICAÇÃO</w:t>
            </w:r>
          </w:p>
        </w:tc>
        <w:tc>
          <w:tcPr>
            <w:tcW w:w="5925" w:type="dxa"/>
            <w:shd w:val="clear" w:color="auto" w:fill="D6E3BC" w:themeFill="accent3" w:themeFillTint="66"/>
          </w:tcPr>
          <w:p w14:paraId="6D97392E" w14:textId="77777777" w:rsidR="002E62F5" w:rsidRDefault="00000000">
            <w:pPr>
              <w:suppressAutoHyphens/>
              <w:jc w:val="center"/>
              <w:rPr>
                <w:rFonts w:ascii="Calibri" w:eastAsia="Calibri" w:hAnsi="Calibri"/>
                <w:color w:val="000000"/>
                <w:sz w:val="24"/>
                <w:szCs w:val="24"/>
              </w:rPr>
            </w:pPr>
            <w:r>
              <w:rPr>
                <w:rFonts w:ascii="Calibri" w:hAnsi="Calibri"/>
                <w:b/>
                <w:bCs/>
                <w:sz w:val="24"/>
                <w:szCs w:val="24"/>
              </w:rPr>
              <w:t>IMPACTO</w:t>
            </w:r>
          </w:p>
        </w:tc>
      </w:tr>
      <w:tr w:rsidR="002E62F5" w14:paraId="1A734B3B" w14:textId="77777777">
        <w:trPr>
          <w:trHeight w:val="272"/>
        </w:trPr>
        <w:tc>
          <w:tcPr>
            <w:tcW w:w="2925" w:type="dxa"/>
            <w:vAlign w:val="center"/>
          </w:tcPr>
          <w:p w14:paraId="18DF6820"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Muito Alta</w:t>
            </w:r>
          </w:p>
        </w:tc>
        <w:tc>
          <w:tcPr>
            <w:tcW w:w="5925" w:type="dxa"/>
            <w:vAlign w:val="center"/>
          </w:tcPr>
          <w:p w14:paraId="4DAA545D"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Aumento do custo &gt; 40%; aumento de tempo &gt; 20%, item final sem utilidade para a CONTRATANTE</w:t>
            </w:r>
          </w:p>
        </w:tc>
      </w:tr>
      <w:tr w:rsidR="002E62F5" w14:paraId="0068B93E" w14:textId="77777777">
        <w:tc>
          <w:tcPr>
            <w:tcW w:w="2925" w:type="dxa"/>
            <w:vAlign w:val="center"/>
          </w:tcPr>
          <w:p w14:paraId="5419C8EF"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Alta</w:t>
            </w:r>
          </w:p>
        </w:tc>
        <w:tc>
          <w:tcPr>
            <w:tcW w:w="5925" w:type="dxa"/>
            <w:vAlign w:val="center"/>
          </w:tcPr>
          <w:p w14:paraId="7C3E62FF"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Aumento do custo entre 20 e 40%; aumento de tempo entre 10 a 20%, qualidade inaceitável pela CONTRATANTE</w:t>
            </w:r>
          </w:p>
        </w:tc>
      </w:tr>
      <w:tr w:rsidR="002E62F5" w14:paraId="61AFA650" w14:textId="77777777">
        <w:tc>
          <w:tcPr>
            <w:tcW w:w="2925" w:type="dxa"/>
            <w:vAlign w:val="center"/>
          </w:tcPr>
          <w:p w14:paraId="4C972284"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Média</w:t>
            </w:r>
          </w:p>
        </w:tc>
        <w:tc>
          <w:tcPr>
            <w:tcW w:w="5925" w:type="dxa"/>
            <w:vAlign w:val="center"/>
          </w:tcPr>
          <w:p w14:paraId="5D13F520"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Aumento do custo de 10 a 20%; aumento de tempo de 5 a 10%, qualidade exige a aprovação da CONTRATANTE</w:t>
            </w:r>
          </w:p>
        </w:tc>
      </w:tr>
      <w:tr w:rsidR="002E62F5" w14:paraId="3A24D385" w14:textId="77777777">
        <w:tc>
          <w:tcPr>
            <w:tcW w:w="2925" w:type="dxa"/>
            <w:vAlign w:val="center"/>
          </w:tcPr>
          <w:p w14:paraId="2A8C352A"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Baixa</w:t>
            </w:r>
          </w:p>
        </w:tc>
        <w:tc>
          <w:tcPr>
            <w:tcW w:w="5925" w:type="dxa"/>
            <w:vAlign w:val="center"/>
          </w:tcPr>
          <w:p w14:paraId="5FE04786"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Aumento de custo &lt; 10%, aumento de tempo &lt; 5%, somente os itens mais críticos são afetados</w:t>
            </w:r>
          </w:p>
        </w:tc>
      </w:tr>
      <w:tr w:rsidR="002E62F5" w14:paraId="46E4798F" w14:textId="77777777">
        <w:tc>
          <w:tcPr>
            <w:tcW w:w="2925" w:type="dxa"/>
            <w:vAlign w:val="center"/>
          </w:tcPr>
          <w:p w14:paraId="31D3681D"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Muito Baixa</w:t>
            </w:r>
          </w:p>
        </w:tc>
        <w:tc>
          <w:tcPr>
            <w:tcW w:w="5925" w:type="dxa"/>
            <w:vAlign w:val="center"/>
          </w:tcPr>
          <w:p w14:paraId="164DEF5D" w14:textId="77777777" w:rsidR="002E62F5" w:rsidRDefault="00000000">
            <w:pPr>
              <w:suppressAutoHyphens/>
              <w:jc w:val="center"/>
              <w:rPr>
                <w:rFonts w:ascii="Calibri" w:eastAsia="Calibri" w:hAnsi="Calibri"/>
                <w:color w:val="000000"/>
                <w:sz w:val="24"/>
              </w:rPr>
            </w:pPr>
            <w:r>
              <w:rPr>
                <w:rFonts w:ascii="Calibri" w:eastAsia="Calibri" w:hAnsi="Calibri"/>
                <w:color w:val="000000"/>
                <w:sz w:val="24"/>
              </w:rPr>
              <w:t>Aumento de custo e tempo não significativos, redução da qualidade quase imperceptível.</w:t>
            </w:r>
          </w:p>
        </w:tc>
      </w:tr>
    </w:tbl>
    <w:p w14:paraId="46183452" w14:textId="77777777" w:rsidR="002E62F5" w:rsidRDefault="002E62F5">
      <w:pPr>
        <w:suppressAutoHyphens/>
        <w:jc w:val="center"/>
        <w:rPr>
          <w:rFonts w:ascii="Calibri" w:eastAsia="Calibri" w:hAnsi="Calibri" w:cs="Calibri"/>
          <w:b/>
          <w:color w:val="000000"/>
          <w:sz w:val="36"/>
        </w:rPr>
      </w:pPr>
    </w:p>
    <w:p w14:paraId="299C11AC" w14:textId="77777777" w:rsidR="002E62F5" w:rsidRDefault="002E62F5">
      <w:pPr>
        <w:suppressAutoHyphens/>
        <w:jc w:val="both"/>
        <w:rPr>
          <w:rFonts w:ascii="Calibri" w:eastAsia="Calibri" w:hAnsi="Calibri" w:cs="Calibri"/>
          <w:b/>
          <w:color w:val="000000"/>
          <w:sz w:val="36"/>
        </w:rPr>
      </w:pPr>
    </w:p>
    <w:p w14:paraId="635EABD4" w14:textId="77777777" w:rsidR="002E62F5" w:rsidRDefault="00000000">
      <w:pPr>
        <w:suppressAutoHyphens/>
        <w:jc w:val="right"/>
        <w:rPr>
          <w:rFonts w:ascii="Calibri" w:eastAsia="Calibri" w:hAnsi="Calibri" w:cs="Calibri"/>
          <w:color w:val="000000"/>
          <w:sz w:val="24"/>
        </w:rPr>
      </w:pPr>
      <w:r>
        <w:rPr>
          <w:rFonts w:ascii="Calibri" w:eastAsia="Calibri" w:hAnsi="Calibri" w:cs="Calibri"/>
          <w:color w:val="000000"/>
          <w:sz w:val="24"/>
        </w:rPr>
        <w:t>Mafra – SC, ___de ___________ 2024.</w:t>
      </w:r>
    </w:p>
    <w:p w14:paraId="41F2D4A2" w14:textId="77777777" w:rsidR="002E62F5" w:rsidRDefault="002E62F5">
      <w:pPr>
        <w:suppressAutoHyphens/>
        <w:jc w:val="both"/>
        <w:rPr>
          <w:rFonts w:ascii="Calibri" w:eastAsia="Calibri" w:hAnsi="Calibri" w:cs="Calibri"/>
          <w:color w:val="000000"/>
          <w:sz w:val="24"/>
        </w:rPr>
      </w:pPr>
    </w:p>
    <w:p w14:paraId="1BD424EB" w14:textId="77777777" w:rsidR="002E62F5" w:rsidRDefault="002E62F5">
      <w:pPr>
        <w:suppressAutoHyphens/>
        <w:jc w:val="both"/>
        <w:rPr>
          <w:rFonts w:ascii="Calibri" w:eastAsia="Calibri" w:hAnsi="Calibri" w:cs="Calibri"/>
          <w:color w:val="000000"/>
          <w:sz w:val="24"/>
        </w:rPr>
      </w:pPr>
    </w:p>
    <w:p w14:paraId="34990B96" w14:textId="77777777" w:rsidR="002E62F5" w:rsidRDefault="00000000">
      <w:pPr>
        <w:jc w:val="center"/>
        <w:rPr>
          <w:rFonts w:ascii="Arial" w:eastAsia="Times New Roman" w:hAnsi="Arial" w:cs="Arial"/>
          <w:b/>
          <w:bCs/>
          <w:color w:val="000000"/>
          <w:sz w:val="22"/>
        </w:rPr>
      </w:pPr>
      <w:r>
        <w:rPr>
          <w:rFonts w:ascii="Arial" w:eastAsia="Times New Roman" w:hAnsi="Arial" w:cs="Arial"/>
          <w:b/>
          <w:bCs/>
          <w:color w:val="000000"/>
          <w:sz w:val="22"/>
        </w:rPr>
        <w:t>NOME</w:t>
      </w:r>
    </w:p>
    <w:p w14:paraId="6E5E4684" w14:textId="77777777" w:rsidR="002E62F5" w:rsidRDefault="00000000">
      <w:pPr>
        <w:jc w:val="center"/>
        <w:rPr>
          <w:rFonts w:ascii="Arial" w:eastAsia="Times New Roman" w:hAnsi="Arial" w:cs="Arial"/>
          <w:color w:val="000000"/>
          <w:sz w:val="22"/>
        </w:rPr>
      </w:pPr>
      <w:r>
        <w:rPr>
          <w:rFonts w:ascii="Arial" w:eastAsia="Times New Roman" w:hAnsi="Arial" w:cs="Arial"/>
          <w:color w:val="000000"/>
          <w:sz w:val="22"/>
        </w:rPr>
        <w:t>Função</w:t>
      </w:r>
    </w:p>
    <w:p w14:paraId="31C42BAB" w14:textId="77777777" w:rsidR="002E62F5" w:rsidRDefault="00000000">
      <w:pPr>
        <w:jc w:val="center"/>
        <w:rPr>
          <w:rFonts w:ascii="Arial" w:eastAsia="Times New Roman" w:hAnsi="Arial" w:cs="Arial"/>
          <w:color w:val="000000"/>
          <w:sz w:val="22"/>
          <w:lang w:val="en-US"/>
        </w:rPr>
      </w:pPr>
      <w:r>
        <w:rPr>
          <w:rFonts w:ascii="Arial" w:eastAsia="Times New Roman" w:hAnsi="Arial" w:cs="Arial"/>
          <w:color w:val="000000"/>
          <w:sz w:val="22"/>
        </w:rPr>
        <w:t xml:space="preserve">Responsável </w:t>
      </w:r>
      <w:r>
        <w:rPr>
          <w:rFonts w:ascii="Arial" w:eastAsia="Times New Roman" w:hAnsi="Arial" w:cs="Arial"/>
          <w:color w:val="000000"/>
          <w:sz w:val="22"/>
          <w:lang w:val="en-US"/>
        </w:rPr>
        <w:t>Técnico</w:t>
      </w:r>
    </w:p>
    <w:p w14:paraId="4DCC0062" w14:textId="77777777" w:rsidR="002E62F5" w:rsidRDefault="002E62F5">
      <w:pPr>
        <w:suppressAutoHyphens/>
        <w:jc w:val="both"/>
        <w:rPr>
          <w:rFonts w:ascii="Calibri" w:eastAsia="Calibri" w:hAnsi="Calibri" w:cs="Calibri"/>
          <w:color w:val="000000"/>
          <w:sz w:val="24"/>
        </w:rPr>
      </w:pPr>
    </w:p>
    <w:p w14:paraId="26379176" w14:textId="77777777" w:rsidR="002E62F5" w:rsidRDefault="002E62F5">
      <w:pPr>
        <w:suppressAutoHyphens/>
        <w:jc w:val="both"/>
        <w:rPr>
          <w:rFonts w:ascii="Calibri" w:eastAsia="Calibri" w:hAnsi="Calibri" w:cs="Calibri"/>
          <w:color w:val="000000"/>
          <w:sz w:val="24"/>
        </w:rPr>
      </w:pPr>
    </w:p>
    <w:p w14:paraId="3CD417E3" w14:textId="77777777" w:rsidR="002E62F5" w:rsidRDefault="002E62F5">
      <w:pPr>
        <w:suppressAutoHyphens/>
        <w:jc w:val="both"/>
        <w:rPr>
          <w:rFonts w:ascii="Calibri" w:eastAsia="Calibri" w:hAnsi="Calibri" w:cs="Calibri"/>
          <w:color w:val="000000"/>
          <w:sz w:val="24"/>
        </w:rPr>
      </w:pPr>
    </w:p>
    <w:p w14:paraId="2FA525E6" w14:textId="77777777" w:rsidR="002E62F5" w:rsidRDefault="002E62F5">
      <w:pPr>
        <w:suppressAutoHyphens/>
        <w:jc w:val="both"/>
        <w:rPr>
          <w:rFonts w:ascii="Calibri" w:eastAsia="Calibri" w:hAnsi="Calibri" w:cs="Calibri"/>
          <w:color w:val="000000"/>
          <w:sz w:val="24"/>
        </w:rPr>
      </w:pPr>
    </w:p>
    <w:p w14:paraId="6DABB880" w14:textId="77777777" w:rsidR="002E62F5" w:rsidRDefault="002E62F5">
      <w:pPr>
        <w:suppressAutoHyphens/>
        <w:jc w:val="both"/>
        <w:rPr>
          <w:rFonts w:ascii="Calibri" w:eastAsia="Calibri" w:hAnsi="Calibri" w:cs="Calibri"/>
          <w:color w:val="000000"/>
          <w:sz w:val="24"/>
        </w:rPr>
      </w:pPr>
    </w:p>
    <w:p w14:paraId="6FD1FF6F" w14:textId="77777777" w:rsidR="002E62F5" w:rsidRDefault="002E62F5">
      <w:pPr>
        <w:suppressAutoHyphens/>
        <w:jc w:val="both"/>
        <w:rPr>
          <w:rFonts w:ascii="Calibri" w:eastAsia="Calibri" w:hAnsi="Calibri" w:cs="Calibri"/>
          <w:color w:val="000000"/>
          <w:sz w:val="24"/>
        </w:rPr>
      </w:pPr>
    </w:p>
    <w:p w14:paraId="664125C1" w14:textId="77777777" w:rsidR="002E62F5" w:rsidRDefault="002E62F5">
      <w:pPr>
        <w:suppressAutoHyphens/>
        <w:rPr>
          <w:rFonts w:ascii="Calibri" w:eastAsia="Calibri" w:hAnsi="Calibri" w:cs="Calibri"/>
          <w:color w:val="000000"/>
          <w:sz w:val="24"/>
        </w:rPr>
      </w:pPr>
    </w:p>
    <w:sectPr w:rsidR="002E62F5">
      <w:headerReference w:type="default" r:id="rId6"/>
      <w:pgSz w:w="16838" w:h="11906" w:orient="landscape"/>
      <w:pgMar w:top="1701" w:right="1417" w:bottom="1701" w:left="1417"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EC5B2" w14:textId="77777777" w:rsidR="00B27AAE" w:rsidRDefault="00B27AAE">
      <w:r>
        <w:separator/>
      </w:r>
    </w:p>
  </w:endnote>
  <w:endnote w:type="continuationSeparator" w:id="0">
    <w:p w14:paraId="291F1BEB" w14:textId="77777777" w:rsidR="00B27AAE" w:rsidRDefault="00B27A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Liberation Serif">
    <w:altName w:val="Segoe Print"/>
    <w:charset w:val="00"/>
    <w:family w:val="roman"/>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C33C1" w14:textId="77777777" w:rsidR="00B27AAE" w:rsidRDefault="00B27AAE">
      <w:r>
        <w:separator/>
      </w:r>
    </w:p>
  </w:footnote>
  <w:footnote w:type="continuationSeparator" w:id="0">
    <w:p w14:paraId="759EE13A" w14:textId="77777777" w:rsidR="00B27AAE" w:rsidRDefault="00B27A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4D624" w14:textId="77777777" w:rsidR="002E62F5" w:rsidRDefault="00000000">
    <w:pPr>
      <w:pStyle w:val="Cabealho"/>
    </w:pPr>
    <w:r>
      <w:rPr>
        <w:noProof/>
      </w:rPr>
      <w:drawing>
        <wp:anchor distT="0" distB="0" distL="114300" distR="114300" simplePos="0" relativeHeight="251659264" behindDoc="1" locked="0" layoutInCell="1" allowOverlap="1" wp14:anchorId="19F612B3" wp14:editId="103829AF">
          <wp:simplePos x="0" y="0"/>
          <wp:positionH relativeFrom="column">
            <wp:posOffset>354330</wp:posOffset>
          </wp:positionH>
          <wp:positionV relativeFrom="paragraph">
            <wp:posOffset>132080</wp:posOffset>
          </wp:positionV>
          <wp:extent cx="906780" cy="798830"/>
          <wp:effectExtent l="0" t="0" r="7620" b="889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1"/>
                  <a:srcRect/>
                  <a:stretch>
                    <a:fillRect/>
                  </a:stretch>
                </pic:blipFill>
                <pic:spPr>
                  <a:xfrm>
                    <a:off x="0" y="0"/>
                    <a:ext cx="906780" cy="798830"/>
                  </a:xfrm>
                  <a:prstGeom prst="rect">
                    <a:avLst/>
                  </a:prstGeom>
                </pic:spPr>
              </pic:pic>
            </a:graphicData>
          </a:graphic>
        </wp:anchor>
      </w:drawing>
    </w:r>
    <w:r>
      <w:tab/>
    </w:r>
  </w:p>
  <w:p w14:paraId="38F819FD" w14:textId="77777777" w:rsidR="002E62F5" w:rsidRDefault="00000000">
    <w:pPr>
      <w:keepNext/>
      <w:ind w:left="2124" w:hanging="24"/>
      <w:jc w:val="both"/>
      <w:rPr>
        <w:rFonts w:ascii="Arial" w:eastAsia="Arial" w:hAnsi="Arial" w:cs="Arial"/>
        <w:color w:val="000000"/>
        <w:sz w:val="20"/>
        <w:szCs w:val="20"/>
        <w:u w:val="single"/>
      </w:rPr>
    </w:pPr>
    <w:r>
      <w:tab/>
    </w:r>
    <w:r>
      <w:rPr>
        <w:rFonts w:ascii="Arial" w:eastAsia="Arial" w:hAnsi="Arial" w:cs="Arial"/>
        <w:color w:val="000000"/>
        <w:sz w:val="20"/>
        <w:szCs w:val="20"/>
      </w:rPr>
      <w:t xml:space="preserve">Prefeitura do Município de Mafra </w:t>
    </w:r>
  </w:p>
  <w:p w14:paraId="2109E2F1" w14:textId="77777777" w:rsidR="002E62F5" w:rsidRDefault="00000000">
    <w:pPr>
      <w:keepNext/>
      <w:tabs>
        <w:tab w:val="left" w:pos="2552"/>
      </w:tabs>
      <w:ind w:left="2124" w:hanging="24"/>
      <w:jc w:val="both"/>
      <w:rPr>
        <w:rFonts w:ascii="Arial" w:eastAsia="Arial" w:hAnsi="Arial" w:cs="Arial"/>
        <w:color w:val="000000"/>
        <w:sz w:val="20"/>
        <w:szCs w:val="20"/>
        <w:highlight w:val="yellow"/>
      </w:rPr>
    </w:pPr>
    <w:r>
      <w:rPr>
        <w:rFonts w:ascii="Arial" w:eastAsia="Arial" w:hAnsi="Arial" w:cs="Arial"/>
        <w:color w:val="000000"/>
        <w:sz w:val="20"/>
        <w:szCs w:val="20"/>
        <w:highlight w:val="yellow"/>
      </w:rPr>
      <w:t xml:space="preserve">Secretaria de </w:t>
    </w:r>
    <w:r>
      <w:rPr>
        <w:rFonts w:ascii="Arial" w:eastAsia="Arial" w:hAnsi="Arial" w:cs="Arial"/>
        <w:sz w:val="20"/>
        <w:szCs w:val="20"/>
        <w:highlight w:val="yellow"/>
      </w:rPr>
      <w:t>Meio Ambiente e Desenvolvimento Urbano</w:t>
    </w:r>
  </w:p>
  <w:p w14:paraId="1353FDD6" w14:textId="77777777" w:rsidR="002E62F5" w:rsidRDefault="00000000">
    <w:pPr>
      <w:keepNext/>
      <w:ind w:left="2124" w:right="-1277" w:hanging="24"/>
      <w:jc w:val="both"/>
      <w:rPr>
        <w:rFonts w:ascii="Arial" w:eastAsia="Arial" w:hAnsi="Arial" w:cs="Arial"/>
        <w:color w:val="000000"/>
        <w:sz w:val="20"/>
        <w:szCs w:val="20"/>
        <w:highlight w:val="yellow"/>
      </w:rPr>
    </w:pPr>
    <w:r>
      <w:rPr>
        <w:rFonts w:ascii="Arial" w:eastAsia="Arial" w:hAnsi="Arial" w:cs="Arial"/>
        <w:color w:val="000000"/>
        <w:sz w:val="20"/>
        <w:szCs w:val="20"/>
        <w:highlight w:val="yellow"/>
      </w:rPr>
      <w:t xml:space="preserve">Avenida Pref. </w:t>
    </w:r>
    <w:r>
      <w:rPr>
        <w:rFonts w:ascii="Arial" w:eastAsia="Arial" w:hAnsi="Arial" w:cs="Arial"/>
        <w:sz w:val="20"/>
        <w:szCs w:val="20"/>
        <w:highlight w:val="yellow"/>
      </w:rPr>
      <w:t xml:space="preserve">Frederido Heyse, nº 1386, </w:t>
    </w:r>
    <w:r>
      <w:rPr>
        <w:rFonts w:ascii="Arial" w:eastAsia="Arial" w:hAnsi="Arial" w:cs="Arial"/>
        <w:color w:val="000000"/>
        <w:sz w:val="20"/>
        <w:szCs w:val="20"/>
        <w:highlight w:val="yellow"/>
      </w:rPr>
      <w:t>Centro II, Alto de Mafra, Mafra/SC</w:t>
    </w:r>
  </w:p>
  <w:p w14:paraId="183DBCC2" w14:textId="77777777" w:rsidR="002E62F5" w:rsidRDefault="00000000">
    <w:pPr>
      <w:keepNext/>
      <w:ind w:left="2124" w:right="-1277" w:hanging="24"/>
      <w:jc w:val="both"/>
      <w:rPr>
        <w:rFonts w:ascii="Arial" w:eastAsia="Arial" w:hAnsi="Arial" w:cs="Arial"/>
        <w:color w:val="000000"/>
        <w:sz w:val="20"/>
        <w:szCs w:val="20"/>
        <w:highlight w:val="yellow"/>
      </w:rPr>
    </w:pPr>
    <w:r>
      <w:rPr>
        <w:rFonts w:ascii="Arial" w:eastAsia="Arial" w:hAnsi="Arial" w:cs="Arial"/>
        <w:color w:val="000000"/>
        <w:sz w:val="20"/>
        <w:szCs w:val="20"/>
        <w:highlight w:val="yellow"/>
      </w:rPr>
      <w:t>Tel:(47) 364</w:t>
    </w:r>
    <w:r>
      <w:rPr>
        <w:rFonts w:ascii="Arial" w:eastAsia="Arial" w:hAnsi="Arial" w:cs="Arial"/>
        <w:sz w:val="20"/>
        <w:szCs w:val="20"/>
        <w:highlight w:val="yellow"/>
      </w:rPr>
      <w:t>1</w:t>
    </w:r>
    <w:r>
      <w:rPr>
        <w:rFonts w:ascii="Arial" w:eastAsia="Arial" w:hAnsi="Arial" w:cs="Arial"/>
        <w:color w:val="000000"/>
        <w:sz w:val="20"/>
        <w:szCs w:val="20"/>
        <w:highlight w:val="yellow"/>
      </w:rPr>
      <w:t xml:space="preserve">- </w:t>
    </w:r>
    <w:r>
      <w:rPr>
        <w:rFonts w:ascii="Arial" w:eastAsia="Arial" w:hAnsi="Arial" w:cs="Arial"/>
        <w:sz w:val="20"/>
        <w:szCs w:val="20"/>
        <w:highlight w:val="yellow"/>
      </w:rPr>
      <w:t>4020</w:t>
    </w:r>
    <w:r>
      <w:rPr>
        <w:rFonts w:ascii="Arial" w:eastAsia="Arial" w:hAnsi="Arial" w:cs="Arial"/>
        <w:color w:val="000000"/>
        <w:sz w:val="20"/>
        <w:szCs w:val="20"/>
        <w:highlight w:val="yellow"/>
      </w:rPr>
      <w:t xml:space="preserve"> /CEP:  89300-</w:t>
    </w:r>
    <w:r>
      <w:rPr>
        <w:rFonts w:ascii="Arial" w:eastAsia="Arial" w:hAnsi="Arial" w:cs="Arial"/>
        <w:sz w:val="20"/>
        <w:szCs w:val="20"/>
        <w:highlight w:val="yellow"/>
      </w:rPr>
      <w:t>070</w:t>
    </w:r>
  </w:p>
  <w:p w14:paraId="137F12EE" w14:textId="77777777" w:rsidR="002E62F5" w:rsidRDefault="00000000">
    <w:pPr>
      <w:keepNext/>
      <w:ind w:left="2124" w:right="-1277" w:hanging="24"/>
      <w:jc w:val="both"/>
      <w:rPr>
        <w:rFonts w:ascii="Arial" w:eastAsia="Arial" w:hAnsi="Arial" w:cs="Arial"/>
        <w:b/>
        <w:color w:val="000000"/>
        <w:sz w:val="20"/>
        <w:szCs w:val="20"/>
        <w:highlight w:val="yellow"/>
      </w:rPr>
    </w:pPr>
    <w:r>
      <w:rPr>
        <w:rFonts w:ascii="Arial" w:eastAsia="Arial" w:hAnsi="Arial" w:cs="Arial"/>
        <w:color w:val="000000"/>
        <w:sz w:val="20"/>
        <w:szCs w:val="20"/>
        <w:highlight w:val="yellow"/>
      </w:rPr>
      <w:t xml:space="preserve">Site: </w:t>
    </w:r>
    <w:hyperlink r:id="rId2">
      <w:r>
        <w:rPr>
          <w:rFonts w:ascii="Arial" w:eastAsia="Arial" w:hAnsi="Arial" w:cs="Arial"/>
          <w:color w:val="000000"/>
          <w:sz w:val="20"/>
          <w:szCs w:val="20"/>
          <w:highlight w:val="yellow"/>
        </w:rPr>
        <w:t>www.mafra.sc.gov.br,</w:t>
      </w:r>
    </w:hyperlink>
    <w:r>
      <w:rPr>
        <w:rFonts w:ascii="Arial" w:eastAsia="Arial" w:hAnsi="Arial" w:cs="Arial"/>
        <w:color w:val="000000"/>
        <w:sz w:val="20"/>
        <w:szCs w:val="20"/>
        <w:highlight w:val="yellow"/>
      </w:rPr>
      <w:t xml:space="preserve"> e-mail: </w:t>
    </w:r>
    <w:r>
      <w:rPr>
        <w:rFonts w:ascii="Arial" w:eastAsia="Arial" w:hAnsi="Arial" w:cs="Arial"/>
        <w:sz w:val="20"/>
        <w:szCs w:val="20"/>
        <w:highlight w:val="yellow"/>
      </w:rPr>
      <w:t>sec.desenvolvimentourbanomafra</w:t>
    </w:r>
    <w:r>
      <w:rPr>
        <w:rFonts w:ascii="Arial" w:eastAsia="Arial" w:hAnsi="Arial" w:cs="Arial"/>
        <w:color w:val="000000"/>
        <w:sz w:val="20"/>
        <w:szCs w:val="20"/>
        <w:highlight w:val="yellow"/>
      </w:rPr>
      <w:t>@gmail.com</w:t>
    </w:r>
  </w:p>
  <w:p w14:paraId="0D05EDA2" w14:textId="77777777" w:rsidR="002E62F5" w:rsidRDefault="002E62F5">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AA8"/>
    <w:rsid w:val="002E62F5"/>
    <w:rsid w:val="004647EC"/>
    <w:rsid w:val="007C05BD"/>
    <w:rsid w:val="008C43D6"/>
    <w:rsid w:val="00B27AAE"/>
    <w:rsid w:val="00BA6EDC"/>
    <w:rsid w:val="00D71AA8"/>
    <w:rsid w:val="00D74FF0"/>
    <w:rsid w:val="00DC2E91"/>
    <w:rsid w:val="00E76EFD"/>
    <w:rsid w:val="02FD2934"/>
    <w:rsid w:val="062947C5"/>
    <w:rsid w:val="07CF5257"/>
    <w:rsid w:val="0C324B95"/>
    <w:rsid w:val="0F337DDA"/>
    <w:rsid w:val="0F4F40CA"/>
    <w:rsid w:val="118511F8"/>
    <w:rsid w:val="133B5ADB"/>
    <w:rsid w:val="15BB572A"/>
    <w:rsid w:val="19220FD4"/>
    <w:rsid w:val="1AC440B2"/>
    <w:rsid w:val="2544003B"/>
    <w:rsid w:val="25BB55B9"/>
    <w:rsid w:val="27882D01"/>
    <w:rsid w:val="2847315B"/>
    <w:rsid w:val="290A3269"/>
    <w:rsid w:val="2BF42931"/>
    <w:rsid w:val="2D4D7146"/>
    <w:rsid w:val="2F8B3AEE"/>
    <w:rsid w:val="31D62A14"/>
    <w:rsid w:val="37BB657C"/>
    <w:rsid w:val="407F4002"/>
    <w:rsid w:val="44D95F8A"/>
    <w:rsid w:val="48232C81"/>
    <w:rsid w:val="4AAD3ADF"/>
    <w:rsid w:val="4FCC0B84"/>
    <w:rsid w:val="50C91999"/>
    <w:rsid w:val="50F4598D"/>
    <w:rsid w:val="55C61584"/>
    <w:rsid w:val="578B0E97"/>
    <w:rsid w:val="5B6E42E3"/>
    <w:rsid w:val="64D11A4D"/>
    <w:rsid w:val="66927391"/>
    <w:rsid w:val="69E60AEE"/>
    <w:rsid w:val="6CD533B1"/>
    <w:rsid w:val="6F1F3125"/>
    <w:rsid w:val="71712242"/>
    <w:rsid w:val="724422A2"/>
    <w:rsid w:val="73AB638B"/>
    <w:rsid w:val="78780EC8"/>
    <w:rsid w:val="78943E59"/>
    <w:rsid w:val="7B672684"/>
    <w:rsid w:val="7B7E53AB"/>
    <w:rsid w:val="7C8C1E65"/>
    <w:rsid w:val="7E7E50B5"/>
    <w:rsid w:val="7E851D4C"/>
    <w:rsid w:val="7FAF5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2BA6D"/>
  <w15:docId w15:val="{32C80163-6559-4F6E-A456-18E98A345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Body Text" w:uiPriority="7"/>
    <w:lsdException w:name="Subtitle" w:qFormat="1"/>
    <w:lsdException w:name="Hyperlink" w:uiPriority="6"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sz w:val="21"/>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pPr>
      <w:tabs>
        <w:tab w:val="center" w:pos="4252"/>
        <w:tab w:val="right" w:pos="8504"/>
      </w:tabs>
    </w:pPr>
  </w:style>
  <w:style w:type="paragraph" w:styleId="Rodap">
    <w:name w:val="footer"/>
    <w:basedOn w:val="Normal"/>
    <w:pPr>
      <w:tabs>
        <w:tab w:val="center" w:pos="4252"/>
        <w:tab w:val="right" w:pos="8504"/>
      </w:tabs>
    </w:pPr>
  </w:style>
  <w:style w:type="table" w:styleId="Tabelacomgrade">
    <w:name w:val="Table Grid"/>
    <w:basedOn w:val="Tabela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tedodatabela">
    <w:name w:val="Conteúdo da tabela"/>
    <w:basedOn w:val="Normal"/>
    <w:qFormat/>
    <w:pPr>
      <w:widowControl w:val="0"/>
      <w:suppressLineNumbers/>
      <w:suppressAutoHyphens/>
    </w:pPr>
    <w:rPr>
      <w:rFonts w:ascii="Liberation Serif" w:eastAsia="Segoe UI" w:hAnsi="Liberation Serif" w:cs="Tahoma"/>
      <w:color w:val="000000"/>
      <w:sz w:val="24"/>
      <w:szCs w:val="24"/>
      <w:lang w:eastAsia="zh-CN" w:bidi="hi-IN"/>
    </w:rPr>
  </w:style>
  <w:style w:type="paragraph" w:customStyle="1" w:styleId="Default">
    <w:name w:val="Default"/>
    <w:uiPriority w:val="6"/>
    <w:pPr>
      <w:suppressAutoHyphens/>
    </w:pPr>
    <w:rPr>
      <w:rFonts w:ascii="Calibri" w:eastAsia="Times New Roman" w:hAnsi="Calibri" w:cs="Calibri"/>
      <w:color w:val="000000"/>
      <w:sz w:val="24"/>
      <w:szCs w:val="24"/>
    </w:rPr>
  </w:style>
  <w:style w:type="paragraph" w:styleId="PargrafodaLista">
    <w:name w:val="List Paragraph"/>
    <w:basedOn w:val="Normal"/>
    <w:uiPriority w:val="1"/>
    <w:qFormat/>
    <w:pPr>
      <w:ind w:left="212"/>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2156</Words>
  <Characters>11645</Characters>
  <Application>Microsoft Office Word</Application>
  <DocSecurity>0</DocSecurity>
  <Lines>97</Lines>
  <Paragraphs>27</Paragraphs>
  <ScaleCrop>false</ScaleCrop>
  <Company/>
  <LinksUpToDate>false</LinksUpToDate>
  <CharactersWithSpaces>13774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lucas.garcia</dc:creator>
  <cp:lastModifiedBy>Maria de Fátima Strapasson</cp:lastModifiedBy>
  <cp:revision>2</cp:revision>
  <dcterms:created xsi:type="dcterms:W3CDTF">2025-10-10T16:27:00Z</dcterms:created>
  <dcterms:modified xsi:type="dcterms:W3CDTF">2025-10-10T16:27:00Z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1046-12.2.0.17562</vt:lpwstr>
  </property>
  <property fmtid="{D5CDD505-2E9C-101B-9397-08002B2CF9AE}" pid="3" name="ICV">
    <vt:lpwstr>121F6DA5EF4341F2A9AACA4BF56A92C3_12</vt:lpwstr>
  </property>
</Properties>
</file>